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F330D" w14:textId="77777777" w:rsidR="004861D0" w:rsidRPr="004861D0" w:rsidRDefault="004861D0" w:rsidP="004861D0">
      <w:pPr>
        <w:spacing w:after="0" w:line="240" w:lineRule="auto"/>
        <w:rPr>
          <w:rFonts w:ascii="Arial" w:eastAsia="Times New Roman" w:hAnsi="Arial" w:cs="Times New Roman"/>
          <w:color w:val="333333"/>
          <w:sz w:val="24"/>
          <w:szCs w:val="24"/>
          <w:lang w:eastAsia="uk-UA"/>
        </w:rPr>
      </w:pPr>
      <w:r w:rsidRPr="004861D0">
        <w:rPr>
          <w:rFonts w:ascii="Arial" w:eastAsia="Times New Roman" w:hAnsi="Arial" w:cs="Times New Roman"/>
          <w:color w:val="333333"/>
          <w:sz w:val="24"/>
          <w:szCs w:val="24"/>
          <w:lang w:eastAsia="uk-UA"/>
        </w:rPr>
        <w:t>   </w:t>
      </w:r>
      <w:hyperlink r:id="rId5" w:history="1">
        <w:r w:rsidRPr="004861D0">
          <w:rPr>
            <w:rFonts w:ascii="Arial" w:eastAsia="Times New Roman" w:hAnsi="Arial" w:cs="Times New Roman"/>
            <w:color w:val="212529"/>
            <w:sz w:val="24"/>
            <w:szCs w:val="24"/>
            <w:bdr w:val="single" w:sz="6" w:space="0" w:color="FFE358" w:frame="1"/>
            <w:shd w:val="clear" w:color="auto" w:fill="FFE358"/>
            <w:lang w:eastAsia="uk-UA"/>
          </w:rPr>
          <w:t> Допомога</w:t>
        </w:r>
      </w:hyperlink>
      <w:r w:rsidRPr="004861D0">
        <w:rPr>
          <w:rFonts w:ascii="Arial" w:eastAsia="Times New Roman" w:hAnsi="Arial" w:cs="Times New Roman"/>
          <w:color w:val="333333"/>
          <w:sz w:val="24"/>
          <w:szCs w:val="24"/>
          <w:lang w:eastAsia="uk-UA"/>
        </w:rPr>
        <w:t>  Шрифт: +збільшити−зменшити або </w:t>
      </w:r>
      <w:proofErr w:type="spellStart"/>
      <w:r w:rsidRPr="004861D0">
        <w:rPr>
          <w:rFonts w:ascii="Consolas" w:eastAsia="Times New Roman" w:hAnsi="Consolas" w:cs="Consolas"/>
          <w:color w:val="FFFFFF"/>
          <w:sz w:val="21"/>
          <w:szCs w:val="21"/>
          <w:shd w:val="clear" w:color="auto" w:fill="212529"/>
          <w:lang w:eastAsia="uk-UA"/>
        </w:rPr>
        <w:t>Ctrl</w:t>
      </w:r>
      <w:proofErr w:type="spellEnd"/>
      <w:r w:rsidRPr="004861D0">
        <w:rPr>
          <w:rFonts w:ascii="Arial" w:eastAsia="Times New Roman" w:hAnsi="Arial" w:cs="Times New Roman"/>
          <w:color w:val="333333"/>
          <w:sz w:val="24"/>
          <w:szCs w:val="24"/>
          <w:lang w:eastAsia="uk-UA"/>
        </w:rPr>
        <w:t xml:space="preserve"> + </w:t>
      </w:r>
      <w:proofErr w:type="spellStart"/>
      <w:r w:rsidRPr="004861D0">
        <w:rPr>
          <w:rFonts w:ascii="Arial" w:eastAsia="Times New Roman" w:hAnsi="Arial" w:cs="Times New Roman"/>
          <w:color w:val="333333"/>
          <w:sz w:val="24"/>
          <w:szCs w:val="24"/>
          <w:lang w:eastAsia="uk-UA"/>
        </w:rPr>
        <w:t>mouse</w:t>
      </w:r>
      <w:proofErr w:type="spellEnd"/>
      <w:r w:rsidRPr="004861D0">
        <w:rPr>
          <w:rFonts w:ascii="Arial" w:eastAsia="Times New Roman" w:hAnsi="Arial" w:cs="Times New Roman"/>
          <w:color w:val="333333"/>
          <w:sz w:val="24"/>
          <w:szCs w:val="24"/>
          <w:lang w:eastAsia="uk-UA"/>
        </w:rPr>
        <w:t xml:space="preserve"> </w:t>
      </w:r>
      <w:proofErr w:type="spellStart"/>
      <w:r w:rsidRPr="004861D0">
        <w:rPr>
          <w:rFonts w:ascii="Arial" w:eastAsia="Times New Roman" w:hAnsi="Arial" w:cs="Times New Roman"/>
          <w:color w:val="333333"/>
          <w:sz w:val="24"/>
          <w:szCs w:val="24"/>
          <w:lang w:eastAsia="uk-UA"/>
        </w:rPr>
        <w:t>wheel</w:t>
      </w:r>
      <w:proofErr w:type="spellEnd"/>
    </w:p>
    <w:tbl>
      <w:tblPr>
        <w:tblW w:w="5000" w:type="pct"/>
        <w:tblCellMar>
          <w:left w:w="0" w:type="dxa"/>
          <w:right w:w="0" w:type="dxa"/>
        </w:tblCellMar>
        <w:tblLook w:val="04A0" w:firstRow="1" w:lastRow="0" w:firstColumn="1" w:lastColumn="0" w:noHBand="0" w:noVBand="1"/>
      </w:tblPr>
      <w:tblGrid>
        <w:gridCol w:w="5780"/>
        <w:gridCol w:w="3853"/>
      </w:tblGrid>
      <w:tr w:rsidR="004861D0" w:rsidRPr="004861D0" w14:paraId="7016FF04" w14:textId="77777777" w:rsidTr="004861D0">
        <w:tc>
          <w:tcPr>
            <w:tcW w:w="12135" w:type="dxa"/>
            <w:gridSpan w:val="2"/>
            <w:tcBorders>
              <w:top w:val="single" w:sz="2" w:space="0" w:color="auto"/>
              <w:left w:val="single" w:sz="2" w:space="0" w:color="auto"/>
              <w:bottom w:val="single" w:sz="2" w:space="0" w:color="auto"/>
              <w:right w:val="single" w:sz="2" w:space="0" w:color="auto"/>
            </w:tcBorders>
            <w:hideMark/>
          </w:tcPr>
          <w:p w14:paraId="13A65BA8" w14:textId="2A273EE7" w:rsidR="004861D0" w:rsidRPr="004861D0" w:rsidRDefault="004861D0" w:rsidP="004861D0">
            <w:pPr>
              <w:spacing w:before="300" w:after="150" w:line="240" w:lineRule="auto"/>
              <w:jc w:val="center"/>
              <w:rPr>
                <w:rFonts w:ascii="Times New Roman" w:eastAsia="Times New Roman" w:hAnsi="Times New Roman" w:cs="Times New Roman"/>
                <w:sz w:val="24"/>
                <w:szCs w:val="24"/>
                <w:lang w:eastAsia="uk-UA"/>
              </w:rPr>
            </w:pPr>
            <w:bookmarkStart w:id="0" w:name="n2"/>
            <w:bookmarkEnd w:id="0"/>
            <w:r w:rsidRPr="004861D0">
              <w:rPr>
                <w:rFonts w:ascii="Times New Roman" w:eastAsia="Times New Roman" w:hAnsi="Times New Roman" w:cs="Times New Roman"/>
                <w:noProof/>
                <w:sz w:val="24"/>
                <w:szCs w:val="24"/>
                <w:lang w:eastAsia="uk-UA"/>
              </w:rPr>
              <w:drawing>
                <wp:inline distT="0" distB="0" distL="0" distR="0" wp14:anchorId="45E7A57D" wp14:editId="21A74C4F">
                  <wp:extent cx="571500" cy="76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4861D0" w:rsidRPr="004861D0" w14:paraId="2D973363" w14:textId="77777777" w:rsidTr="004861D0">
        <w:tc>
          <w:tcPr>
            <w:tcW w:w="12135" w:type="dxa"/>
            <w:gridSpan w:val="2"/>
            <w:tcBorders>
              <w:top w:val="single" w:sz="2" w:space="0" w:color="auto"/>
              <w:left w:val="single" w:sz="2" w:space="0" w:color="auto"/>
              <w:bottom w:val="single" w:sz="2" w:space="0" w:color="auto"/>
              <w:right w:val="single" w:sz="2" w:space="0" w:color="auto"/>
            </w:tcBorders>
            <w:hideMark/>
          </w:tcPr>
          <w:p w14:paraId="3D422521" w14:textId="77777777" w:rsidR="004861D0" w:rsidRPr="004861D0" w:rsidRDefault="004861D0" w:rsidP="004861D0">
            <w:pPr>
              <w:spacing w:before="150" w:after="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8"/>
                <w:szCs w:val="28"/>
                <w:lang w:eastAsia="uk-UA"/>
              </w:rPr>
              <w:t>МІНІСТЕРСТВО ДОХОДІВ І ЗБОРІВ УКРАЇНИ</w:t>
            </w:r>
          </w:p>
        </w:tc>
      </w:tr>
      <w:tr w:rsidR="004861D0" w:rsidRPr="004861D0" w14:paraId="08FFB51B" w14:textId="77777777" w:rsidTr="004861D0">
        <w:tc>
          <w:tcPr>
            <w:tcW w:w="12135" w:type="dxa"/>
            <w:gridSpan w:val="2"/>
            <w:tcBorders>
              <w:top w:val="single" w:sz="2" w:space="0" w:color="auto"/>
              <w:left w:val="single" w:sz="2" w:space="0" w:color="auto"/>
              <w:bottom w:val="single" w:sz="2" w:space="0" w:color="auto"/>
              <w:right w:val="single" w:sz="2" w:space="0" w:color="auto"/>
            </w:tcBorders>
            <w:hideMark/>
          </w:tcPr>
          <w:p w14:paraId="1C9B32FC" w14:textId="77777777" w:rsidR="004861D0" w:rsidRPr="004861D0" w:rsidRDefault="004861D0" w:rsidP="004861D0">
            <w:pPr>
              <w:spacing w:before="30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32"/>
                <w:szCs w:val="32"/>
                <w:lang w:eastAsia="uk-UA"/>
              </w:rPr>
              <w:t>НАКАЗ</w:t>
            </w:r>
          </w:p>
        </w:tc>
      </w:tr>
      <w:tr w:rsidR="004861D0" w:rsidRPr="004861D0" w14:paraId="539C4348" w14:textId="77777777" w:rsidTr="004861D0">
        <w:tc>
          <w:tcPr>
            <w:tcW w:w="12135" w:type="dxa"/>
            <w:gridSpan w:val="2"/>
            <w:tcBorders>
              <w:top w:val="single" w:sz="2" w:space="0" w:color="auto"/>
              <w:left w:val="single" w:sz="2" w:space="0" w:color="auto"/>
              <w:bottom w:val="single" w:sz="2" w:space="0" w:color="auto"/>
              <w:right w:val="single" w:sz="2" w:space="0" w:color="auto"/>
            </w:tcBorders>
            <w:hideMark/>
          </w:tcPr>
          <w:p w14:paraId="54D39231"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4"/>
                <w:szCs w:val="24"/>
                <w:lang w:eastAsia="uk-UA"/>
              </w:rPr>
              <w:t>10.10.2013  № 574</w:t>
            </w:r>
          </w:p>
        </w:tc>
      </w:tr>
      <w:tr w:rsidR="004861D0" w:rsidRPr="004861D0" w14:paraId="2F667A7D" w14:textId="77777777" w:rsidTr="004861D0">
        <w:tc>
          <w:tcPr>
            <w:tcW w:w="3000" w:type="pct"/>
            <w:tcBorders>
              <w:top w:val="single" w:sz="2" w:space="0" w:color="auto"/>
              <w:left w:val="single" w:sz="2" w:space="0" w:color="auto"/>
              <w:bottom w:val="single" w:sz="2" w:space="0" w:color="auto"/>
              <w:right w:val="single" w:sz="2" w:space="0" w:color="auto"/>
            </w:tcBorders>
            <w:hideMark/>
          </w:tcPr>
          <w:p w14:paraId="2CCE070F"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 w:name="n3"/>
            <w:bookmarkEnd w:id="1"/>
            <w:r w:rsidRPr="004861D0">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14:paraId="76F1A57C"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4"/>
                <w:szCs w:val="24"/>
                <w:lang w:eastAsia="uk-UA"/>
              </w:rPr>
              <w:t>Зареєстровано в Міністерстві</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юстиції України</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31 жовтня 2013 р.</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за № 1853/24385</w:t>
            </w:r>
          </w:p>
        </w:tc>
      </w:tr>
    </w:tbl>
    <w:p w14:paraId="0975CB61" w14:textId="77777777" w:rsidR="004861D0" w:rsidRPr="004861D0" w:rsidRDefault="004861D0" w:rsidP="004861D0">
      <w:pPr>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2" w:name="n4"/>
      <w:bookmarkEnd w:id="2"/>
      <w:r w:rsidRPr="004861D0">
        <w:rPr>
          <w:rFonts w:ascii="Times New Roman" w:eastAsia="Times New Roman" w:hAnsi="Times New Roman" w:cs="Times New Roman"/>
          <w:b/>
          <w:bCs/>
          <w:color w:val="333333"/>
          <w:sz w:val="32"/>
          <w:szCs w:val="32"/>
          <w:lang w:eastAsia="uk-UA"/>
        </w:rPr>
        <w:t xml:space="preserve">Про затвердження </w:t>
      </w:r>
      <w:bookmarkStart w:id="3" w:name="_GoBack"/>
      <w:r w:rsidRPr="004861D0">
        <w:rPr>
          <w:rFonts w:ascii="Times New Roman" w:eastAsia="Times New Roman" w:hAnsi="Times New Roman" w:cs="Times New Roman"/>
          <w:b/>
          <w:bCs/>
          <w:color w:val="333333"/>
          <w:sz w:val="32"/>
          <w:szCs w:val="32"/>
          <w:lang w:eastAsia="uk-UA"/>
        </w:rPr>
        <w:t xml:space="preserve">Порядку розстрочення (відстрочення) грошових зобов’язань (податкового боргу) </w:t>
      </w:r>
      <w:bookmarkEnd w:id="3"/>
      <w:r w:rsidRPr="004861D0">
        <w:rPr>
          <w:rFonts w:ascii="Times New Roman" w:eastAsia="Times New Roman" w:hAnsi="Times New Roman" w:cs="Times New Roman"/>
          <w:b/>
          <w:bCs/>
          <w:color w:val="333333"/>
          <w:sz w:val="32"/>
          <w:szCs w:val="32"/>
          <w:lang w:eastAsia="uk-UA"/>
        </w:rPr>
        <w:t>платників податків</w:t>
      </w:r>
    </w:p>
    <w:p w14:paraId="07080409"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 w:name="n5"/>
      <w:bookmarkEnd w:id="4"/>
      <w:r w:rsidRPr="004861D0">
        <w:rPr>
          <w:rFonts w:ascii="Times New Roman" w:eastAsia="Times New Roman" w:hAnsi="Times New Roman" w:cs="Times New Roman"/>
          <w:color w:val="333333"/>
          <w:sz w:val="24"/>
          <w:szCs w:val="24"/>
          <w:lang w:eastAsia="uk-UA"/>
        </w:rPr>
        <w:t>Відповідно до </w:t>
      </w:r>
      <w:hyperlink r:id="rId7" w:anchor="n2246" w:tgtFrame="_blank" w:history="1">
        <w:r w:rsidRPr="004861D0">
          <w:rPr>
            <w:rFonts w:ascii="Times New Roman" w:eastAsia="Times New Roman" w:hAnsi="Times New Roman" w:cs="Times New Roman"/>
            <w:color w:val="0000FF"/>
            <w:sz w:val="24"/>
            <w:szCs w:val="24"/>
            <w:u w:val="single"/>
            <w:lang w:eastAsia="uk-UA"/>
          </w:rPr>
          <w:t>статті 100 глави 9 розділу II Податкового кодексу України</w:t>
        </w:r>
      </w:hyperlink>
      <w:r w:rsidRPr="004861D0">
        <w:rPr>
          <w:rFonts w:ascii="Times New Roman" w:eastAsia="Times New Roman" w:hAnsi="Times New Roman" w:cs="Times New Roman"/>
          <w:color w:val="333333"/>
          <w:sz w:val="24"/>
          <w:szCs w:val="24"/>
          <w:lang w:eastAsia="uk-UA"/>
        </w:rPr>
        <w:t> та </w:t>
      </w:r>
      <w:hyperlink r:id="rId8" w:anchor="n82" w:tgtFrame="_blank" w:history="1">
        <w:r w:rsidRPr="004861D0">
          <w:rPr>
            <w:rFonts w:ascii="Times New Roman" w:eastAsia="Times New Roman" w:hAnsi="Times New Roman" w:cs="Times New Roman"/>
            <w:color w:val="0000FF"/>
            <w:sz w:val="24"/>
            <w:szCs w:val="24"/>
            <w:u w:val="single"/>
            <w:lang w:eastAsia="uk-UA"/>
          </w:rPr>
          <w:t>пункту 9 Положення про Міністерство доходів і зборів України</w:t>
        </w:r>
      </w:hyperlink>
      <w:r w:rsidRPr="004861D0">
        <w:rPr>
          <w:rFonts w:ascii="Times New Roman" w:eastAsia="Times New Roman" w:hAnsi="Times New Roman" w:cs="Times New Roman"/>
          <w:color w:val="333333"/>
          <w:sz w:val="24"/>
          <w:szCs w:val="24"/>
          <w:lang w:eastAsia="uk-UA"/>
        </w:rPr>
        <w:t>, затвердженого Указом Президента України від 18 березня 2013 року № 141, </w:t>
      </w:r>
      <w:r w:rsidRPr="004861D0">
        <w:rPr>
          <w:rFonts w:ascii="Times New Roman" w:eastAsia="Times New Roman" w:hAnsi="Times New Roman" w:cs="Times New Roman"/>
          <w:b/>
          <w:bCs/>
          <w:color w:val="333333"/>
          <w:spacing w:val="30"/>
          <w:sz w:val="24"/>
          <w:szCs w:val="24"/>
          <w:lang w:eastAsia="uk-UA"/>
        </w:rPr>
        <w:t>НАКАЗУЮ:</w:t>
      </w:r>
    </w:p>
    <w:p w14:paraId="598F7EC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 w:name="n6"/>
      <w:bookmarkEnd w:id="5"/>
      <w:r w:rsidRPr="004861D0">
        <w:rPr>
          <w:rFonts w:ascii="Times New Roman" w:eastAsia="Times New Roman" w:hAnsi="Times New Roman" w:cs="Times New Roman"/>
          <w:color w:val="333333"/>
          <w:sz w:val="24"/>
          <w:szCs w:val="24"/>
          <w:lang w:eastAsia="uk-UA"/>
        </w:rPr>
        <w:t>1. Затвердити </w:t>
      </w:r>
      <w:hyperlink r:id="rId9" w:anchor="n15" w:history="1">
        <w:r w:rsidRPr="004861D0">
          <w:rPr>
            <w:rFonts w:ascii="Times New Roman" w:eastAsia="Times New Roman" w:hAnsi="Times New Roman" w:cs="Times New Roman"/>
            <w:color w:val="0000FF"/>
            <w:sz w:val="24"/>
            <w:szCs w:val="24"/>
            <w:u w:val="single"/>
            <w:lang w:eastAsia="uk-UA"/>
          </w:rPr>
          <w:t>Порядок розстрочення (відстрочення) грошових зобов’язань (податкового боргу) платників податків</w:t>
        </w:r>
      </w:hyperlink>
      <w:r w:rsidRPr="004861D0">
        <w:rPr>
          <w:rFonts w:ascii="Times New Roman" w:eastAsia="Times New Roman" w:hAnsi="Times New Roman" w:cs="Times New Roman"/>
          <w:color w:val="333333"/>
          <w:sz w:val="24"/>
          <w:szCs w:val="24"/>
          <w:lang w:eastAsia="uk-UA"/>
        </w:rPr>
        <w:t>, що додається.</w:t>
      </w:r>
    </w:p>
    <w:p w14:paraId="7100346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 w:name="n7"/>
      <w:bookmarkEnd w:id="6"/>
      <w:r w:rsidRPr="004861D0">
        <w:rPr>
          <w:rFonts w:ascii="Times New Roman" w:eastAsia="Times New Roman" w:hAnsi="Times New Roman" w:cs="Times New Roman"/>
          <w:color w:val="333333"/>
          <w:sz w:val="24"/>
          <w:szCs w:val="24"/>
          <w:lang w:eastAsia="uk-UA"/>
        </w:rPr>
        <w:t>2. Департаменту обслуговування платників податків (Мальцева В.В.) в установленому порядку забезпечити:</w:t>
      </w:r>
    </w:p>
    <w:p w14:paraId="2FE7E4A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 w:name="n8"/>
      <w:bookmarkEnd w:id="7"/>
      <w:r w:rsidRPr="004861D0">
        <w:rPr>
          <w:rFonts w:ascii="Times New Roman" w:eastAsia="Times New Roman" w:hAnsi="Times New Roman" w:cs="Times New Roman"/>
          <w:color w:val="333333"/>
          <w:sz w:val="24"/>
          <w:szCs w:val="24"/>
          <w:lang w:eastAsia="uk-UA"/>
        </w:rPr>
        <w:t>подання цього наказу на державну реєстрацію до Міністерства юстиції України;</w:t>
      </w:r>
    </w:p>
    <w:p w14:paraId="6E3CD222"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 w:name="n9"/>
      <w:bookmarkEnd w:id="8"/>
      <w:r w:rsidRPr="004861D0">
        <w:rPr>
          <w:rFonts w:ascii="Times New Roman" w:eastAsia="Times New Roman" w:hAnsi="Times New Roman" w:cs="Times New Roman"/>
          <w:color w:val="333333"/>
          <w:sz w:val="24"/>
          <w:szCs w:val="24"/>
          <w:lang w:eastAsia="uk-UA"/>
        </w:rPr>
        <w:t>оприлюднення цього наказу.</w:t>
      </w:r>
    </w:p>
    <w:p w14:paraId="2E5643E9"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 w:name="n10"/>
      <w:bookmarkEnd w:id="9"/>
      <w:r w:rsidRPr="004861D0">
        <w:rPr>
          <w:rFonts w:ascii="Times New Roman" w:eastAsia="Times New Roman" w:hAnsi="Times New Roman" w:cs="Times New Roman"/>
          <w:color w:val="333333"/>
          <w:sz w:val="24"/>
          <w:szCs w:val="24"/>
          <w:lang w:eastAsia="uk-UA"/>
        </w:rPr>
        <w:t>3. Цей наказ набирає чинності з дня його офіційного опублікування.</w:t>
      </w:r>
    </w:p>
    <w:p w14:paraId="3E78084D"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 w:name="n11"/>
      <w:bookmarkEnd w:id="10"/>
      <w:r w:rsidRPr="004861D0">
        <w:rPr>
          <w:rFonts w:ascii="Times New Roman" w:eastAsia="Times New Roman" w:hAnsi="Times New Roman" w:cs="Times New Roman"/>
          <w:color w:val="333333"/>
          <w:sz w:val="24"/>
          <w:szCs w:val="24"/>
          <w:lang w:eastAsia="uk-UA"/>
        </w:rPr>
        <w:t>4. Контроль за виконанням цього наказу покласти на заступника Міністра Ігнатова А.П.</w:t>
      </w:r>
    </w:p>
    <w:tbl>
      <w:tblPr>
        <w:tblW w:w="5000" w:type="pct"/>
        <w:tblCellMar>
          <w:left w:w="0" w:type="dxa"/>
          <w:right w:w="0" w:type="dxa"/>
        </w:tblCellMar>
        <w:tblLook w:val="04A0" w:firstRow="1" w:lastRow="0" w:firstColumn="1" w:lastColumn="0" w:noHBand="0" w:noVBand="1"/>
      </w:tblPr>
      <w:tblGrid>
        <w:gridCol w:w="4046"/>
        <w:gridCol w:w="1734"/>
        <w:gridCol w:w="3853"/>
      </w:tblGrid>
      <w:tr w:rsidR="004861D0" w:rsidRPr="004861D0" w14:paraId="0EE2711E" w14:textId="77777777" w:rsidTr="004861D0">
        <w:tc>
          <w:tcPr>
            <w:tcW w:w="2100" w:type="pct"/>
            <w:tcBorders>
              <w:top w:val="single" w:sz="2" w:space="0" w:color="auto"/>
              <w:left w:val="single" w:sz="2" w:space="0" w:color="auto"/>
              <w:bottom w:val="single" w:sz="2" w:space="0" w:color="auto"/>
              <w:right w:val="single" w:sz="2" w:space="0" w:color="auto"/>
            </w:tcBorders>
            <w:hideMark/>
          </w:tcPr>
          <w:p w14:paraId="1DE356D4" w14:textId="77777777" w:rsidR="004861D0" w:rsidRPr="004861D0" w:rsidRDefault="004861D0" w:rsidP="004861D0">
            <w:pPr>
              <w:spacing w:before="300" w:after="150" w:line="240" w:lineRule="auto"/>
              <w:jc w:val="center"/>
              <w:rPr>
                <w:rFonts w:ascii="Times New Roman" w:eastAsia="Times New Roman" w:hAnsi="Times New Roman" w:cs="Times New Roman"/>
                <w:sz w:val="24"/>
                <w:szCs w:val="24"/>
                <w:lang w:eastAsia="uk-UA"/>
              </w:rPr>
            </w:pPr>
            <w:bookmarkStart w:id="11" w:name="n12"/>
            <w:bookmarkEnd w:id="11"/>
            <w:r w:rsidRPr="004861D0">
              <w:rPr>
                <w:rFonts w:ascii="Times New Roman" w:eastAsia="Times New Roman" w:hAnsi="Times New Roman" w:cs="Times New Roman"/>
                <w:b/>
                <w:bCs/>
                <w:sz w:val="24"/>
                <w:szCs w:val="24"/>
                <w:lang w:eastAsia="uk-UA"/>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14:paraId="3586C939" w14:textId="77777777" w:rsidR="004861D0" w:rsidRPr="004861D0" w:rsidRDefault="004861D0" w:rsidP="004861D0">
            <w:pPr>
              <w:spacing w:before="300" w:after="0" w:line="240" w:lineRule="auto"/>
              <w:jc w:val="right"/>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4"/>
                <w:szCs w:val="24"/>
                <w:lang w:eastAsia="uk-UA"/>
              </w:rPr>
              <w:t>О.В. Клименко</w:t>
            </w:r>
          </w:p>
        </w:tc>
      </w:tr>
      <w:tr w:rsidR="004861D0" w:rsidRPr="004861D0" w14:paraId="5E8E4FD0" w14:textId="77777777" w:rsidTr="004861D0">
        <w:tc>
          <w:tcPr>
            <w:tcW w:w="3000" w:type="pct"/>
            <w:gridSpan w:val="2"/>
            <w:tcBorders>
              <w:top w:val="single" w:sz="2" w:space="0" w:color="auto"/>
              <w:left w:val="single" w:sz="2" w:space="0" w:color="auto"/>
              <w:bottom w:val="single" w:sz="2" w:space="0" w:color="auto"/>
              <w:right w:val="single" w:sz="2" w:space="0" w:color="auto"/>
            </w:tcBorders>
            <w:hideMark/>
          </w:tcPr>
          <w:p w14:paraId="201A4479"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2" w:name="n151"/>
            <w:bookmarkEnd w:id="12"/>
            <w:r w:rsidRPr="004861D0">
              <w:rPr>
                <w:rFonts w:ascii="Times New Roman" w:eastAsia="Times New Roman" w:hAnsi="Times New Roman" w:cs="Times New Roman"/>
                <w:sz w:val="24"/>
                <w:szCs w:val="24"/>
                <w:lang w:eastAsia="uk-UA"/>
              </w:rPr>
              <w:t>ПОГОДЖЕНО:</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t>Голова Державної служби України</w:t>
            </w:r>
            <w:r w:rsidRPr="004861D0">
              <w:rPr>
                <w:rFonts w:ascii="Times New Roman" w:eastAsia="Times New Roman" w:hAnsi="Times New Roman" w:cs="Times New Roman"/>
                <w:sz w:val="24"/>
                <w:szCs w:val="24"/>
                <w:lang w:eastAsia="uk-UA"/>
              </w:rPr>
              <w:br/>
              <w:t>з питань регуляторної політики</w:t>
            </w:r>
            <w:r w:rsidRPr="004861D0">
              <w:rPr>
                <w:rFonts w:ascii="Times New Roman" w:eastAsia="Times New Roman" w:hAnsi="Times New Roman" w:cs="Times New Roman"/>
                <w:sz w:val="24"/>
                <w:szCs w:val="24"/>
                <w:lang w:eastAsia="uk-UA"/>
              </w:rPr>
              <w:br/>
              <w:t>та розвитку підприємництва</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t>Міністр фінансів України</w:t>
            </w:r>
          </w:p>
        </w:tc>
        <w:tc>
          <w:tcPr>
            <w:tcW w:w="2000" w:type="pct"/>
            <w:tcBorders>
              <w:top w:val="single" w:sz="2" w:space="0" w:color="auto"/>
              <w:left w:val="single" w:sz="2" w:space="0" w:color="auto"/>
              <w:bottom w:val="single" w:sz="2" w:space="0" w:color="auto"/>
              <w:right w:val="single" w:sz="2" w:space="0" w:color="auto"/>
            </w:tcBorders>
            <w:hideMark/>
          </w:tcPr>
          <w:p w14:paraId="2AC18EC1" w14:textId="77777777" w:rsidR="004861D0" w:rsidRPr="004861D0" w:rsidRDefault="004861D0" w:rsidP="004861D0">
            <w:pPr>
              <w:spacing w:before="150" w:after="150" w:line="240" w:lineRule="auto"/>
              <w:jc w:val="right"/>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t>М.Ю. Бродський</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t xml:space="preserve">Ю. </w:t>
            </w:r>
            <w:proofErr w:type="spellStart"/>
            <w:r w:rsidRPr="004861D0">
              <w:rPr>
                <w:rFonts w:ascii="Times New Roman" w:eastAsia="Times New Roman" w:hAnsi="Times New Roman" w:cs="Times New Roman"/>
                <w:sz w:val="24"/>
                <w:szCs w:val="24"/>
                <w:lang w:eastAsia="uk-UA"/>
              </w:rPr>
              <w:t>Колобов</w:t>
            </w:r>
            <w:proofErr w:type="spellEnd"/>
          </w:p>
        </w:tc>
      </w:tr>
    </w:tbl>
    <w:p w14:paraId="1498C644"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bookmarkStart w:id="13" w:name="n140"/>
      <w:bookmarkEnd w:id="13"/>
      <w:r w:rsidRPr="004861D0">
        <w:rPr>
          <w:rFonts w:ascii="Times New Roman" w:eastAsia="Times New Roman" w:hAnsi="Times New Roman" w:cs="Times New Roman"/>
          <w:color w:val="333333"/>
          <w:sz w:val="24"/>
          <w:szCs w:val="24"/>
          <w:lang w:eastAsia="uk-UA"/>
        </w:rPr>
        <w:pict w14:anchorId="62C48A5E">
          <v:rect id="_x0000_i1026" style="width:0;height:0" o:hralign="center" o:hrstd="t" o:hrnoshade="t" o:hr="t" fillcolor="black" stroked="f"/>
        </w:pict>
      </w:r>
    </w:p>
    <w:p w14:paraId="43FAE12A" w14:textId="77777777" w:rsidR="004861D0" w:rsidRPr="004861D0" w:rsidRDefault="004861D0" w:rsidP="004861D0">
      <w:pPr>
        <w:spacing w:after="150" w:line="240" w:lineRule="auto"/>
        <w:jc w:val="both"/>
        <w:rPr>
          <w:rFonts w:ascii="Times New Roman" w:eastAsia="Times New Roman" w:hAnsi="Times New Roman" w:cs="Times New Roman"/>
          <w:sz w:val="24"/>
          <w:szCs w:val="24"/>
          <w:lang w:eastAsia="uk-UA"/>
        </w:rPr>
      </w:pPr>
      <w:bookmarkStart w:id="14" w:name="n139"/>
      <w:bookmarkEnd w:id="14"/>
    </w:p>
    <w:tbl>
      <w:tblPr>
        <w:tblW w:w="5000" w:type="pct"/>
        <w:tblCellMar>
          <w:left w:w="0" w:type="dxa"/>
          <w:right w:w="0" w:type="dxa"/>
        </w:tblCellMar>
        <w:tblLook w:val="04A0" w:firstRow="1" w:lastRow="0" w:firstColumn="1" w:lastColumn="0" w:noHBand="0" w:noVBand="1"/>
      </w:tblPr>
      <w:tblGrid>
        <w:gridCol w:w="5780"/>
        <w:gridCol w:w="3853"/>
      </w:tblGrid>
      <w:tr w:rsidR="004861D0" w:rsidRPr="004861D0" w14:paraId="15CFEF0E" w14:textId="77777777" w:rsidTr="004861D0">
        <w:tc>
          <w:tcPr>
            <w:tcW w:w="3000" w:type="pct"/>
            <w:tcBorders>
              <w:top w:val="single" w:sz="2" w:space="0" w:color="auto"/>
              <w:left w:val="single" w:sz="2" w:space="0" w:color="auto"/>
              <w:bottom w:val="single" w:sz="2" w:space="0" w:color="auto"/>
              <w:right w:val="single" w:sz="2" w:space="0" w:color="auto"/>
            </w:tcBorders>
            <w:hideMark/>
          </w:tcPr>
          <w:p w14:paraId="0A9CE685"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5" w:name="n13"/>
            <w:bookmarkEnd w:id="15"/>
            <w:r w:rsidRPr="004861D0">
              <w:rPr>
                <w:rFonts w:ascii="Times New Roman" w:eastAsia="Times New Roman" w:hAnsi="Times New Roman" w:cs="Times New Roman"/>
                <w:b/>
                <w:bCs/>
                <w:sz w:val="24"/>
                <w:szCs w:val="24"/>
                <w:lang w:eastAsia="uk-UA"/>
              </w:rPr>
              <w:lastRenderedPageBreak/>
              <w:br/>
            </w:r>
          </w:p>
        </w:tc>
        <w:tc>
          <w:tcPr>
            <w:tcW w:w="2000" w:type="pct"/>
            <w:tcBorders>
              <w:top w:val="single" w:sz="2" w:space="0" w:color="auto"/>
              <w:left w:val="single" w:sz="2" w:space="0" w:color="auto"/>
              <w:bottom w:val="single" w:sz="2" w:space="0" w:color="auto"/>
              <w:right w:val="single" w:sz="2" w:space="0" w:color="auto"/>
            </w:tcBorders>
            <w:hideMark/>
          </w:tcPr>
          <w:p w14:paraId="40444320"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4"/>
                <w:szCs w:val="24"/>
                <w:lang w:eastAsia="uk-UA"/>
              </w:rPr>
              <w:t>ЗАТВЕРДЖЕНО</w:t>
            </w:r>
            <w:r w:rsidRPr="004861D0">
              <w:rPr>
                <w:rFonts w:ascii="Times New Roman" w:eastAsia="Times New Roman" w:hAnsi="Times New Roman" w:cs="Times New Roman"/>
                <w:sz w:val="24"/>
                <w:szCs w:val="24"/>
                <w:lang w:eastAsia="uk-UA"/>
              </w:rPr>
              <w:br/>
            </w:r>
            <w:proofErr w:type="spellStart"/>
            <w:r w:rsidRPr="004861D0">
              <w:rPr>
                <w:rFonts w:ascii="Times New Roman" w:eastAsia="Times New Roman" w:hAnsi="Times New Roman" w:cs="Times New Roman"/>
                <w:b/>
                <w:bCs/>
                <w:sz w:val="24"/>
                <w:szCs w:val="24"/>
                <w:lang w:eastAsia="uk-UA"/>
              </w:rPr>
              <w:t>Hаказ</w:t>
            </w:r>
            <w:proofErr w:type="spellEnd"/>
            <w:r w:rsidRPr="004861D0">
              <w:rPr>
                <w:rFonts w:ascii="Times New Roman" w:eastAsia="Times New Roman" w:hAnsi="Times New Roman" w:cs="Times New Roman"/>
                <w:b/>
                <w:bCs/>
                <w:sz w:val="24"/>
                <w:szCs w:val="24"/>
                <w:lang w:eastAsia="uk-UA"/>
              </w:rPr>
              <w:t xml:space="preserve"> Міністерства</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доходів і зборів України</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10.10.2013  № 574</w:t>
            </w:r>
          </w:p>
        </w:tc>
      </w:tr>
      <w:tr w:rsidR="004861D0" w:rsidRPr="004861D0" w14:paraId="1C330DA2" w14:textId="77777777" w:rsidTr="004861D0">
        <w:tc>
          <w:tcPr>
            <w:tcW w:w="3000" w:type="pct"/>
            <w:tcBorders>
              <w:top w:val="single" w:sz="2" w:space="0" w:color="auto"/>
              <w:left w:val="single" w:sz="2" w:space="0" w:color="auto"/>
              <w:bottom w:val="single" w:sz="2" w:space="0" w:color="auto"/>
              <w:right w:val="single" w:sz="2" w:space="0" w:color="auto"/>
            </w:tcBorders>
            <w:hideMark/>
          </w:tcPr>
          <w:p w14:paraId="6512AA0D"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6" w:name="n14"/>
            <w:bookmarkEnd w:id="16"/>
            <w:r w:rsidRPr="004861D0">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14:paraId="181296E2"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b/>
                <w:bCs/>
                <w:sz w:val="24"/>
                <w:szCs w:val="24"/>
                <w:lang w:eastAsia="uk-UA"/>
              </w:rPr>
              <w:t>Зареєстровано в Міністерстві</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юстиції України</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31 жовтня 2013 р.</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за № 1853/24385</w:t>
            </w:r>
          </w:p>
        </w:tc>
      </w:tr>
    </w:tbl>
    <w:p w14:paraId="6D9EB5CC" w14:textId="77777777" w:rsidR="004861D0" w:rsidRPr="004861D0" w:rsidRDefault="004861D0" w:rsidP="004861D0">
      <w:pPr>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7" w:name="n15"/>
      <w:bookmarkEnd w:id="17"/>
      <w:r w:rsidRPr="004861D0">
        <w:rPr>
          <w:rFonts w:ascii="Times New Roman" w:eastAsia="Times New Roman" w:hAnsi="Times New Roman" w:cs="Times New Roman"/>
          <w:b/>
          <w:bCs/>
          <w:color w:val="333333"/>
          <w:sz w:val="32"/>
          <w:szCs w:val="32"/>
          <w:lang w:eastAsia="uk-UA"/>
        </w:rPr>
        <w:t>ПОРЯДОК</w:t>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32"/>
          <w:szCs w:val="32"/>
          <w:lang w:eastAsia="uk-UA"/>
        </w:rPr>
        <w:t>розстрочення (відстрочення) грошових зобов’язань (податкового боргу) платників податків</w:t>
      </w:r>
    </w:p>
    <w:p w14:paraId="7CB14AEB"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8" w:name="n16"/>
      <w:bookmarkEnd w:id="18"/>
      <w:r w:rsidRPr="004861D0">
        <w:rPr>
          <w:rFonts w:ascii="Times New Roman" w:eastAsia="Times New Roman" w:hAnsi="Times New Roman" w:cs="Times New Roman"/>
          <w:b/>
          <w:bCs/>
          <w:color w:val="333333"/>
          <w:sz w:val="28"/>
          <w:szCs w:val="28"/>
          <w:lang w:eastAsia="uk-UA"/>
        </w:rPr>
        <w:t>I. Загальні положення</w:t>
      </w:r>
    </w:p>
    <w:p w14:paraId="3894044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9" w:name="n17"/>
      <w:bookmarkEnd w:id="19"/>
      <w:r w:rsidRPr="004861D0">
        <w:rPr>
          <w:rFonts w:ascii="Times New Roman" w:eastAsia="Times New Roman" w:hAnsi="Times New Roman" w:cs="Times New Roman"/>
          <w:color w:val="333333"/>
          <w:sz w:val="24"/>
          <w:szCs w:val="24"/>
          <w:lang w:eastAsia="uk-UA"/>
        </w:rPr>
        <w:t>1.1. Цей Порядок розроблено відповідно до </w:t>
      </w:r>
      <w:hyperlink r:id="rId10" w:anchor="n2246" w:tgtFrame="_blank" w:history="1">
        <w:r w:rsidRPr="004861D0">
          <w:rPr>
            <w:rFonts w:ascii="Times New Roman" w:eastAsia="Times New Roman" w:hAnsi="Times New Roman" w:cs="Times New Roman"/>
            <w:color w:val="0000FF"/>
            <w:sz w:val="24"/>
            <w:szCs w:val="24"/>
            <w:u w:val="single"/>
            <w:lang w:eastAsia="uk-UA"/>
          </w:rPr>
          <w:t>статті 100 глави 9 розділу II Податкового кодексу України</w:t>
        </w:r>
      </w:hyperlink>
      <w:r w:rsidRPr="004861D0">
        <w:rPr>
          <w:rFonts w:ascii="Times New Roman" w:eastAsia="Times New Roman" w:hAnsi="Times New Roman" w:cs="Times New Roman"/>
          <w:color w:val="333333"/>
          <w:sz w:val="24"/>
          <w:szCs w:val="24"/>
          <w:lang w:eastAsia="uk-UA"/>
        </w:rPr>
        <w:t> (далі - Кодекс).</w:t>
      </w:r>
    </w:p>
    <w:p w14:paraId="217592E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0" w:name="n18"/>
      <w:bookmarkEnd w:id="20"/>
      <w:r w:rsidRPr="004861D0">
        <w:rPr>
          <w:rFonts w:ascii="Times New Roman" w:eastAsia="Times New Roman" w:hAnsi="Times New Roman" w:cs="Times New Roman"/>
          <w:color w:val="333333"/>
          <w:sz w:val="24"/>
          <w:szCs w:val="24"/>
          <w:lang w:eastAsia="uk-UA"/>
        </w:rPr>
        <w:t>1.2. Дія цього Порядку поширюється на платників податків - фізичних осіб (резидентів і нерезидентів), юридичних осіб (резидентів і нерезидентів) та їх відокремлені підрозділи, які мають, одержують (передають) об’єкти оподаткування або провадять діяльність (операції), що є об’єктом оподаткування згідно з Кодексом або податковими законами, і на яких покладено обов’язок зі сплати податків та зборів згідно з </w:t>
      </w:r>
      <w:hyperlink r:id="rId11" w:tgtFrame="_blank" w:history="1">
        <w:r w:rsidRPr="004861D0">
          <w:rPr>
            <w:rFonts w:ascii="Times New Roman" w:eastAsia="Times New Roman" w:hAnsi="Times New Roman" w:cs="Times New Roman"/>
            <w:color w:val="0000FF"/>
            <w:sz w:val="24"/>
            <w:szCs w:val="24"/>
            <w:u w:val="single"/>
            <w:lang w:eastAsia="uk-UA"/>
          </w:rPr>
          <w:t>Кодексом</w:t>
        </w:r>
      </w:hyperlink>
      <w:r w:rsidRPr="004861D0">
        <w:rPr>
          <w:rFonts w:ascii="Times New Roman" w:eastAsia="Times New Roman" w:hAnsi="Times New Roman" w:cs="Times New Roman"/>
          <w:color w:val="333333"/>
          <w:sz w:val="24"/>
          <w:szCs w:val="24"/>
          <w:lang w:eastAsia="uk-UA"/>
        </w:rPr>
        <w:t>.</w:t>
      </w:r>
    </w:p>
    <w:p w14:paraId="36908F3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1" w:name="n19"/>
      <w:bookmarkEnd w:id="21"/>
      <w:r w:rsidRPr="004861D0">
        <w:rPr>
          <w:rFonts w:ascii="Times New Roman" w:eastAsia="Times New Roman" w:hAnsi="Times New Roman" w:cs="Times New Roman"/>
          <w:color w:val="333333"/>
          <w:sz w:val="24"/>
          <w:szCs w:val="24"/>
          <w:lang w:eastAsia="uk-UA"/>
        </w:rPr>
        <w:t>1.3. У цьому Порядку терміни вживаються у значеннях, наведених у </w:t>
      </w:r>
      <w:hyperlink r:id="rId12" w:tgtFrame="_blank" w:history="1">
        <w:r w:rsidRPr="004861D0">
          <w:rPr>
            <w:rFonts w:ascii="Times New Roman" w:eastAsia="Times New Roman" w:hAnsi="Times New Roman" w:cs="Times New Roman"/>
            <w:color w:val="0000FF"/>
            <w:sz w:val="24"/>
            <w:szCs w:val="24"/>
            <w:u w:val="single"/>
            <w:lang w:eastAsia="uk-UA"/>
          </w:rPr>
          <w:t>Кодексі</w:t>
        </w:r>
      </w:hyperlink>
      <w:r w:rsidRPr="004861D0">
        <w:rPr>
          <w:rFonts w:ascii="Times New Roman" w:eastAsia="Times New Roman" w:hAnsi="Times New Roman" w:cs="Times New Roman"/>
          <w:color w:val="333333"/>
          <w:sz w:val="24"/>
          <w:szCs w:val="24"/>
          <w:lang w:eastAsia="uk-UA"/>
        </w:rPr>
        <w:t>.</w:t>
      </w:r>
    </w:p>
    <w:p w14:paraId="62D303C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2" w:name="n20"/>
      <w:bookmarkEnd w:id="22"/>
      <w:r w:rsidRPr="004861D0">
        <w:rPr>
          <w:rFonts w:ascii="Times New Roman" w:eastAsia="Times New Roman" w:hAnsi="Times New Roman" w:cs="Times New Roman"/>
          <w:color w:val="333333"/>
          <w:sz w:val="24"/>
          <w:szCs w:val="24"/>
          <w:lang w:eastAsia="uk-UA"/>
        </w:rPr>
        <w:t>1.4. Розстрочення (відстрочення) грошових зобов’язань (податкового боргу) вважається наданим, якщо на підставі заяви платника податків прийнято відповідне рішення органу доходів і зборів та укладено договір про розстрочення (відстрочення).</w:t>
      </w:r>
    </w:p>
    <w:p w14:paraId="5444B81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3" w:name="n21"/>
      <w:bookmarkEnd w:id="23"/>
      <w:r w:rsidRPr="004861D0">
        <w:rPr>
          <w:rFonts w:ascii="Times New Roman" w:eastAsia="Times New Roman" w:hAnsi="Times New Roman" w:cs="Times New Roman"/>
          <w:color w:val="333333"/>
          <w:sz w:val="24"/>
          <w:szCs w:val="24"/>
          <w:lang w:eastAsia="uk-UA"/>
        </w:rPr>
        <w:t>Визначення сум грошових зобов’язань (податкового боргу), що підлягають розстроченню (відстроченню), здійснюється за даними інформаційної системи (далі - ІС), що ведеться органами доходів і зборів.</w:t>
      </w:r>
    </w:p>
    <w:p w14:paraId="6B58340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4" w:name="n22"/>
      <w:bookmarkEnd w:id="24"/>
      <w:r w:rsidRPr="004861D0">
        <w:rPr>
          <w:rFonts w:ascii="Times New Roman" w:eastAsia="Times New Roman" w:hAnsi="Times New Roman" w:cs="Times New Roman"/>
          <w:color w:val="333333"/>
          <w:sz w:val="24"/>
          <w:szCs w:val="24"/>
          <w:lang w:eastAsia="uk-UA"/>
        </w:rPr>
        <w:t>1.5. Період при сплаті розстрочених (відстрочених) грошових зобов’язань (податкового боргу) дорівнює календарному місяцю або іншому строку за згодою сторін, який зафіксовано у договорі про розстрочення (відстрочення).</w:t>
      </w:r>
    </w:p>
    <w:p w14:paraId="31D10EA5"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5" w:name="n23"/>
      <w:bookmarkEnd w:id="25"/>
      <w:r w:rsidRPr="004861D0">
        <w:rPr>
          <w:rFonts w:ascii="Times New Roman" w:eastAsia="Times New Roman" w:hAnsi="Times New Roman" w:cs="Times New Roman"/>
          <w:color w:val="333333"/>
          <w:sz w:val="24"/>
          <w:szCs w:val="24"/>
          <w:lang w:eastAsia="uk-UA"/>
        </w:rPr>
        <w:t>1.6. На суму розстроченого (відстроченого) грошового зобов’язання (податкового боргу) нараховуються проценти за кожний календарний день користування платником розстроченням (відстроченням) грошових зобов’язань (податкового боргу).</w:t>
      </w:r>
    </w:p>
    <w:p w14:paraId="3C2B8D9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6" w:name="n24"/>
      <w:bookmarkEnd w:id="26"/>
      <w:r w:rsidRPr="004861D0">
        <w:rPr>
          <w:rFonts w:ascii="Times New Roman" w:eastAsia="Times New Roman" w:hAnsi="Times New Roman" w:cs="Times New Roman"/>
          <w:color w:val="333333"/>
          <w:sz w:val="24"/>
          <w:szCs w:val="24"/>
          <w:lang w:eastAsia="uk-UA"/>
        </w:rPr>
        <w:t>Сума нарахованих процентів, не сплачена платником податків у строки, визначені договором про розстрочення (відстрочення) грошового зобов’язання (податкового боргу), визнається сумою податкового боргу платника податків.</w:t>
      </w:r>
    </w:p>
    <w:p w14:paraId="6DE45FF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7" w:name="n25"/>
      <w:bookmarkEnd w:id="27"/>
      <w:r w:rsidRPr="004861D0">
        <w:rPr>
          <w:rFonts w:ascii="Times New Roman" w:eastAsia="Times New Roman" w:hAnsi="Times New Roman" w:cs="Times New Roman"/>
          <w:color w:val="333333"/>
          <w:sz w:val="24"/>
          <w:szCs w:val="24"/>
          <w:lang w:eastAsia="uk-UA"/>
        </w:rPr>
        <w:t>Якщо до складу розстроченої (відстроченої) суми входить пеня, нарахована за несвоєчасну сплату грошового зобов’язання, то для розрахунку процентів береться сума за вирахуванням суми такої пені.</w:t>
      </w:r>
    </w:p>
    <w:p w14:paraId="6D41FC0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8" w:name="n26"/>
      <w:bookmarkEnd w:id="28"/>
      <w:r w:rsidRPr="004861D0">
        <w:rPr>
          <w:rFonts w:ascii="Times New Roman" w:eastAsia="Times New Roman" w:hAnsi="Times New Roman" w:cs="Times New Roman"/>
          <w:color w:val="333333"/>
          <w:sz w:val="24"/>
          <w:szCs w:val="24"/>
          <w:lang w:eastAsia="uk-UA"/>
        </w:rPr>
        <w:t>1.7. Розстрочення (відстрочення) грошових зобов’язань (податкового боргу) в межах процедури відновлення платоспроможності боржника здійснюється відповідно до законодавства з питань банкрутства.</w:t>
      </w:r>
    </w:p>
    <w:p w14:paraId="176E005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29" w:name="n27"/>
      <w:bookmarkEnd w:id="29"/>
      <w:r w:rsidRPr="004861D0">
        <w:rPr>
          <w:rFonts w:ascii="Times New Roman" w:eastAsia="Times New Roman" w:hAnsi="Times New Roman" w:cs="Times New Roman"/>
          <w:color w:val="333333"/>
          <w:sz w:val="24"/>
          <w:szCs w:val="24"/>
          <w:lang w:eastAsia="uk-UA"/>
        </w:rPr>
        <w:lastRenderedPageBreak/>
        <w:t>1.8. Подання заяви про розстрочення (відстрочення) грошових зобов’язань (податкового боргу) не припиняє сплату платником податку грошового зобов’язання (податкового боргу) до дня прийняття рішення про розстрочення (відстрочення).</w:t>
      </w:r>
    </w:p>
    <w:p w14:paraId="720FF02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0" w:name="n28"/>
      <w:bookmarkEnd w:id="30"/>
      <w:r w:rsidRPr="004861D0">
        <w:rPr>
          <w:rFonts w:ascii="Times New Roman" w:eastAsia="Times New Roman" w:hAnsi="Times New Roman" w:cs="Times New Roman"/>
          <w:color w:val="333333"/>
          <w:sz w:val="24"/>
          <w:szCs w:val="24"/>
          <w:lang w:eastAsia="uk-UA"/>
        </w:rPr>
        <w:t>1.9. Строк дії розстрочення (відстрочення) грошового зобов’язання починається з дати, визначеної законом для сплати податку, збору, платежу, які передбачено розстрочити (відстрочити), та закінчується датою, зазначеною у договорі, за винятком випадків дострокового погашення такого грошового зобов’язання.</w:t>
      </w:r>
    </w:p>
    <w:p w14:paraId="687E0819"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1" w:name="n29"/>
      <w:bookmarkEnd w:id="31"/>
      <w:r w:rsidRPr="004861D0">
        <w:rPr>
          <w:rFonts w:ascii="Times New Roman" w:eastAsia="Times New Roman" w:hAnsi="Times New Roman" w:cs="Times New Roman"/>
          <w:color w:val="333333"/>
          <w:sz w:val="24"/>
          <w:szCs w:val="24"/>
          <w:lang w:eastAsia="uk-UA"/>
        </w:rPr>
        <w:t>Строк дії розстрочення (відстрочення) податкового боргу починається з дати прийняття органом доходів і зборів рішення про розстрочення (відстрочення) грошового зобов’язання (податкового боргу) та закінчується датою, зазначеною у договорі про розстрочення (відстрочення) грошового зобов’язання (податкового боргу), за винятком випадків дострокового погашення такого податкового боргу.</w:t>
      </w:r>
    </w:p>
    <w:p w14:paraId="46099CCB"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2" w:name="n30"/>
      <w:bookmarkEnd w:id="32"/>
      <w:r w:rsidRPr="004861D0">
        <w:rPr>
          <w:rFonts w:ascii="Times New Roman" w:eastAsia="Times New Roman" w:hAnsi="Times New Roman" w:cs="Times New Roman"/>
          <w:b/>
          <w:bCs/>
          <w:color w:val="333333"/>
          <w:sz w:val="28"/>
          <w:szCs w:val="28"/>
          <w:lang w:eastAsia="uk-UA"/>
        </w:rPr>
        <w:t>II. Органи, які приймають рішення про розстрочення та відстрочення грошових зобов’язань або податкового боргу</w:t>
      </w:r>
    </w:p>
    <w:p w14:paraId="79D0FF4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3" w:name="n31"/>
      <w:bookmarkEnd w:id="33"/>
      <w:r w:rsidRPr="004861D0">
        <w:rPr>
          <w:rFonts w:ascii="Times New Roman" w:eastAsia="Times New Roman" w:hAnsi="Times New Roman" w:cs="Times New Roman"/>
          <w:color w:val="333333"/>
          <w:sz w:val="24"/>
          <w:szCs w:val="24"/>
          <w:lang w:eastAsia="uk-UA"/>
        </w:rPr>
        <w:t>2.1. Розстрочення (відстрочення) грошових зобов’язань (податкового боргу) можуть надавати в межах повноважень за кожним окремим випадком:</w:t>
      </w:r>
    </w:p>
    <w:p w14:paraId="61DEE17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4" w:name="n32"/>
      <w:bookmarkEnd w:id="34"/>
      <w:r w:rsidRPr="004861D0">
        <w:rPr>
          <w:rFonts w:ascii="Times New Roman" w:eastAsia="Times New Roman" w:hAnsi="Times New Roman" w:cs="Times New Roman"/>
          <w:color w:val="333333"/>
          <w:sz w:val="24"/>
          <w:szCs w:val="24"/>
          <w:lang w:eastAsia="uk-UA"/>
        </w:rPr>
        <w:t>Міністерство доходів і зборів України - без обмежень суми;</w:t>
      </w:r>
    </w:p>
    <w:p w14:paraId="3E7DABB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5" w:name="n33"/>
      <w:bookmarkEnd w:id="35"/>
      <w:r w:rsidRPr="004861D0">
        <w:rPr>
          <w:rFonts w:ascii="Times New Roman" w:eastAsia="Times New Roman" w:hAnsi="Times New Roman" w:cs="Times New Roman"/>
          <w:color w:val="333333"/>
          <w:sz w:val="24"/>
          <w:szCs w:val="24"/>
          <w:lang w:eastAsia="uk-UA"/>
        </w:rPr>
        <w:t>головні управління Міндоходів в Автономній Республіці Крим, областях, містах Києві, Севастополі та Міжрегіональне головне управління Міндоходів - Центральний офіс з обслуговування великих платників - на суму не більше 3 млн гривень;</w:t>
      </w:r>
    </w:p>
    <w:p w14:paraId="7631588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6" w:name="n34"/>
      <w:bookmarkEnd w:id="36"/>
      <w:r w:rsidRPr="004861D0">
        <w:rPr>
          <w:rFonts w:ascii="Times New Roman" w:eastAsia="Times New Roman" w:hAnsi="Times New Roman" w:cs="Times New Roman"/>
          <w:color w:val="333333"/>
          <w:sz w:val="24"/>
          <w:szCs w:val="24"/>
          <w:lang w:eastAsia="uk-UA"/>
        </w:rPr>
        <w:t>державні податкові інспекції, спеціалізовані державні податкові інспекції - на суму не більше 300 тис. гривень.</w:t>
      </w:r>
    </w:p>
    <w:p w14:paraId="5E1D429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7" w:name="n35"/>
      <w:bookmarkEnd w:id="37"/>
      <w:r w:rsidRPr="004861D0">
        <w:rPr>
          <w:rFonts w:ascii="Times New Roman" w:eastAsia="Times New Roman" w:hAnsi="Times New Roman" w:cs="Times New Roman"/>
          <w:color w:val="333333"/>
          <w:sz w:val="24"/>
          <w:szCs w:val="24"/>
          <w:lang w:eastAsia="uk-UA"/>
        </w:rPr>
        <w:t>2.2. Рішення про розстрочення (відстрочення) грошових зобов’язань (податкового боргу) у межах одного бюджетного року приймається у такому порядку:</w:t>
      </w:r>
    </w:p>
    <w:p w14:paraId="238FE90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8" w:name="n36"/>
      <w:bookmarkEnd w:id="38"/>
      <w:r w:rsidRPr="004861D0">
        <w:rPr>
          <w:rFonts w:ascii="Times New Roman" w:eastAsia="Times New Roman" w:hAnsi="Times New Roman" w:cs="Times New Roman"/>
          <w:color w:val="333333"/>
          <w:sz w:val="24"/>
          <w:szCs w:val="24"/>
          <w:lang w:eastAsia="uk-UA"/>
        </w:rPr>
        <w:t>щодо загальнодержавних податків та зборів - керівником органу доходів і зборів (його заступником);</w:t>
      </w:r>
    </w:p>
    <w:p w14:paraId="62EB936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39" w:name="n37"/>
      <w:bookmarkEnd w:id="39"/>
      <w:r w:rsidRPr="004861D0">
        <w:rPr>
          <w:rFonts w:ascii="Times New Roman" w:eastAsia="Times New Roman" w:hAnsi="Times New Roman" w:cs="Times New Roman"/>
          <w:color w:val="333333"/>
          <w:sz w:val="24"/>
          <w:szCs w:val="24"/>
          <w:lang w:eastAsia="uk-UA"/>
        </w:rPr>
        <w:t>щодо місцевих податків і зборів - керівником органу доходів і зборів (його заступником) та затверджується фінансовим органом місцевого органу виконавчої влади, до бюджету якого зараховуються такі місцеві податки чи збори.</w:t>
      </w:r>
    </w:p>
    <w:p w14:paraId="0282927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0" w:name="n38"/>
      <w:bookmarkEnd w:id="40"/>
      <w:r w:rsidRPr="004861D0">
        <w:rPr>
          <w:rFonts w:ascii="Times New Roman" w:eastAsia="Times New Roman" w:hAnsi="Times New Roman" w:cs="Times New Roman"/>
          <w:color w:val="333333"/>
          <w:sz w:val="24"/>
          <w:szCs w:val="24"/>
          <w:lang w:eastAsia="uk-UA"/>
        </w:rPr>
        <w:t>2.3. Рішення про розстрочення (відстрочення) грошових зобов’язань (податкового боргу) щодо загальнодержавних податків та зборів на строк, що виходить за межі одного та/або більше бюджетних років, приймається керівником (заступником керівника) Міністерства доходів і зборів України, про що повідомляється Міністерство фінансів України.</w:t>
      </w:r>
    </w:p>
    <w:p w14:paraId="6638991E"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41" w:name="n39"/>
      <w:bookmarkEnd w:id="41"/>
      <w:r w:rsidRPr="004861D0">
        <w:rPr>
          <w:rFonts w:ascii="Times New Roman" w:eastAsia="Times New Roman" w:hAnsi="Times New Roman" w:cs="Times New Roman"/>
          <w:b/>
          <w:bCs/>
          <w:color w:val="333333"/>
          <w:sz w:val="28"/>
          <w:szCs w:val="28"/>
          <w:lang w:eastAsia="uk-UA"/>
        </w:rPr>
        <w:t>III. Прийняття рішення про розстрочення та відстрочення грошових зобов’язань або податкового боргу</w:t>
      </w:r>
    </w:p>
    <w:p w14:paraId="24570A3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2" w:name="n40"/>
      <w:bookmarkEnd w:id="42"/>
      <w:r w:rsidRPr="004861D0">
        <w:rPr>
          <w:rFonts w:ascii="Times New Roman" w:eastAsia="Times New Roman" w:hAnsi="Times New Roman" w:cs="Times New Roman"/>
          <w:color w:val="333333"/>
          <w:sz w:val="24"/>
          <w:szCs w:val="24"/>
          <w:lang w:eastAsia="uk-UA"/>
        </w:rPr>
        <w:t>3.1. Для розстрочення (відстрочення) грошових зобов’язань (податкового боргу) платник податків звертається до органу доходів і зборів за місцем свого обліку або за місцем обліку такого грошового зобов’язання (податкового боргу) з письмовою заявою (</w:t>
      </w:r>
      <w:hyperlink r:id="rId13" w:anchor="n126" w:history="1">
        <w:r w:rsidRPr="004861D0">
          <w:rPr>
            <w:rFonts w:ascii="Times New Roman" w:eastAsia="Times New Roman" w:hAnsi="Times New Roman" w:cs="Times New Roman"/>
            <w:color w:val="0000FF"/>
            <w:sz w:val="24"/>
            <w:szCs w:val="24"/>
            <w:u w:val="single"/>
            <w:lang w:eastAsia="uk-UA"/>
          </w:rPr>
          <w:t>додаток 1</w:t>
        </w:r>
      </w:hyperlink>
      <w:r w:rsidRPr="004861D0">
        <w:rPr>
          <w:rFonts w:ascii="Times New Roman" w:eastAsia="Times New Roman" w:hAnsi="Times New Roman" w:cs="Times New Roman"/>
          <w:color w:val="333333"/>
          <w:sz w:val="24"/>
          <w:szCs w:val="24"/>
          <w:lang w:eastAsia="uk-UA"/>
        </w:rPr>
        <w:t>), в якій зазначаються суми податків, зборів, штрафних (фінансових) санкцій (штрафів), пені, сплату яких платник податків просить розстрочити (відстрочити), а також строк розстрочення (відстрочення) та періоди сплати. При цьому окремо зазначаються суми, строк сплати яких ще не настав, а також строк сплати яких вже минув.</w:t>
      </w:r>
    </w:p>
    <w:p w14:paraId="3A2FA33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3" w:name="n41"/>
      <w:bookmarkEnd w:id="43"/>
      <w:r w:rsidRPr="004861D0">
        <w:rPr>
          <w:rFonts w:ascii="Times New Roman" w:eastAsia="Times New Roman" w:hAnsi="Times New Roman" w:cs="Times New Roman"/>
          <w:color w:val="333333"/>
          <w:sz w:val="24"/>
          <w:szCs w:val="24"/>
          <w:lang w:eastAsia="uk-UA"/>
        </w:rPr>
        <w:t>До заяви додається економічне обґрунтування, яке складається з:</w:t>
      </w:r>
    </w:p>
    <w:p w14:paraId="5094660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4" w:name="n42"/>
      <w:bookmarkEnd w:id="44"/>
      <w:r w:rsidRPr="004861D0">
        <w:rPr>
          <w:rFonts w:ascii="Times New Roman" w:eastAsia="Times New Roman" w:hAnsi="Times New Roman" w:cs="Times New Roman"/>
          <w:color w:val="333333"/>
          <w:sz w:val="24"/>
          <w:szCs w:val="24"/>
          <w:lang w:eastAsia="uk-UA"/>
        </w:rPr>
        <w:t>переліку обставин, що свідчать про наявність загрози виникнення або накопичення податкового боргу, і доказів існування таких обставин;</w:t>
      </w:r>
    </w:p>
    <w:p w14:paraId="681A91C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5" w:name="n43"/>
      <w:bookmarkEnd w:id="45"/>
      <w:r w:rsidRPr="004861D0">
        <w:rPr>
          <w:rFonts w:ascii="Times New Roman" w:eastAsia="Times New Roman" w:hAnsi="Times New Roman" w:cs="Times New Roman"/>
          <w:color w:val="333333"/>
          <w:sz w:val="24"/>
          <w:szCs w:val="24"/>
          <w:lang w:eastAsia="uk-UA"/>
        </w:rPr>
        <w:lastRenderedPageBreak/>
        <w:t>аналізу фінансового стану;</w:t>
      </w:r>
    </w:p>
    <w:p w14:paraId="5E574F7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6" w:name="n44"/>
      <w:bookmarkEnd w:id="46"/>
      <w:r w:rsidRPr="004861D0">
        <w:rPr>
          <w:rFonts w:ascii="Times New Roman" w:eastAsia="Times New Roman" w:hAnsi="Times New Roman" w:cs="Times New Roman"/>
          <w:color w:val="333333"/>
          <w:sz w:val="24"/>
          <w:szCs w:val="24"/>
          <w:lang w:eastAsia="uk-UA"/>
        </w:rPr>
        <w:t>графіка погашення розстрочених (відстрочених) сум;</w:t>
      </w:r>
    </w:p>
    <w:p w14:paraId="56906FB5"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7" w:name="n45"/>
      <w:bookmarkEnd w:id="47"/>
      <w:r w:rsidRPr="004861D0">
        <w:rPr>
          <w:rFonts w:ascii="Times New Roman" w:eastAsia="Times New Roman" w:hAnsi="Times New Roman" w:cs="Times New Roman"/>
          <w:color w:val="333333"/>
          <w:sz w:val="24"/>
          <w:szCs w:val="24"/>
          <w:lang w:eastAsia="uk-UA"/>
        </w:rPr>
        <w:t>розрахунків прогнозних доходів платника, що гарантують виконання графіка погашення.</w:t>
      </w:r>
    </w:p>
    <w:p w14:paraId="7E1A46A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8" w:name="n46"/>
      <w:bookmarkEnd w:id="48"/>
      <w:r w:rsidRPr="004861D0">
        <w:rPr>
          <w:rFonts w:ascii="Times New Roman" w:eastAsia="Times New Roman" w:hAnsi="Times New Roman" w:cs="Times New Roman"/>
          <w:color w:val="333333"/>
          <w:sz w:val="24"/>
          <w:szCs w:val="24"/>
          <w:lang w:eastAsia="uk-UA"/>
        </w:rPr>
        <w:t>Підставою для розстрочення грошових зобов’язань (податкового боргу) платника податків є надання ним достатніх доказів існування обставин, що свідчать про наявність загрози виникнення або накопичення податкового боргу такого платника податків, перелік яких визначено </w:t>
      </w:r>
      <w:hyperlink r:id="rId14" w:tgtFrame="_blank" w:history="1">
        <w:r w:rsidRPr="004861D0">
          <w:rPr>
            <w:rFonts w:ascii="Times New Roman" w:eastAsia="Times New Roman" w:hAnsi="Times New Roman" w:cs="Times New Roman"/>
            <w:color w:val="0000FF"/>
            <w:sz w:val="24"/>
            <w:szCs w:val="24"/>
            <w:u w:val="single"/>
            <w:lang w:eastAsia="uk-UA"/>
          </w:rPr>
          <w:t>постановою Кабінету Міністрів України від 27 грудня 2010 року № 1235</w:t>
        </w:r>
      </w:hyperlink>
      <w:r w:rsidRPr="004861D0">
        <w:rPr>
          <w:rFonts w:ascii="Times New Roman" w:eastAsia="Times New Roman" w:hAnsi="Times New Roman" w:cs="Times New Roman"/>
          <w:color w:val="333333"/>
          <w:sz w:val="24"/>
          <w:szCs w:val="24"/>
          <w:lang w:eastAsia="uk-UA"/>
        </w:rPr>
        <w:t> "Про затвердження переліку обставин, що свідчать про наявність загрози виникнення або накопичення податкового боргу, і доказів існування таких обставин", а також економічного обґрунтування, яке свідчить про можливість погашення грошових зобов’язань (податкового боргу) та/або збільшення податкових надходжень до відповідного бюджету внаслідок застосування режиму розстрочення, протягом якого відбудуться зміни політики управління виробництвом чи збутом такого платника податків.</w:t>
      </w:r>
    </w:p>
    <w:p w14:paraId="51161F1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49" w:name="n47"/>
      <w:bookmarkEnd w:id="49"/>
      <w:r w:rsidRPr="004861D0">
        <w:rPr>
          <w:rFonts w:ascii="Times New Roman" w:eastAsia="Times New Roman" w:hAnsi="Times New Roman" w:cs="Times New Roman"/>
          <w:color w:val="333333"/>
          <w:sz w:val="24"/>
          <w:szCs w:val="24"/>
          <w:lang w:eastAsia="uk-UA"/>
        </w:rPr>
        <w:t>Підставою для відстрочення грошових зобов’язань (податкового боргу) платника податків є надання ним доказів, що свідчать про наявність дії обставин непереборної сили, що призвели до загрози виникнення або накопичення податкового боргу такого платника податків, перелік яких визначено </w:t>
      </w:r>
      <w:hyperlink r:id="rId15" w:tgtFrame="_blank" w:history="1">
        <w:r w:rsidRPr="004861D0">
          <w:rPr>
            <w:rFonts w:ascii="Times New Roman" w:eastAsia="Times New Roman" w:hAnsi="Times New Roman" w:cs="Times New Roman"/>
            <w:color w:val="0000FF"/>
            <w:sz w:val="24"/>
            <w:szCs w:val="24"/>
            <w:u w:val="single"/>
            <w:lang w:eastAsia="uk-UA"/>
          </w:rPr>
          <w:t>постановою Кабінету Міністрів України від 27 грудня 2010 року № 1235</w:t>
        </w:r>
      </w:hyperlink>
      <w:r w:rsidRPr="004861D0">
        <w:rPr>
          <w:rFonts w:ascii="Times New Roman" w:eastAsia="Times New Roman" w:hAnsi="Times New Roman" w:cs="Times New Roman"/>
          <w:color w:val="333333"/>
          <w:sz w:val="24"/>
          <w:szCs w:val="24"/>
          <w:lang w:eastAsia="uk-UA"/>
        </w:rPr>
        <w:t> "Про затвердження переліку обставин, що свідчать про наявність загрози виникнення або накопичення податкового боргу, і доказів існування таких обставин", а також економічного обґрунтування, яке свідчить про можливість погашення грошових зобов’язань (податкового боргу) та/або збільшення податкових надходжень до відповідного бюджету внаслідок застосування режиму відстрочення, протягом якого відбудуться зміни політики управління виробництвом чи збутом такого платника податків.</w:t>
      </w:r>
    </w:p>
    <w:p w14:paraId="58B43AE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0" w:name="n48"/>
      <w:bookmarkEnd w:id="50"/>
      <w:r w:rsidRPr="004861D0">
        <w:rPr>
          <w:rFonts w:ascii="Times New Roman" w:eastAsia="Times New Roman" w:hAnsi="Times New Roman" w:cs="Times New Roman"/>
          <w:color w:val="333333"/>
          <w:sz w:val="24"/>
          <w:szCs w:val="24"/>
          <w:lang w:eastAsia="uk-UA"/>
        </w:rPr>
        <w:t>3.2. За результатами розгляду керівник (заступник керівника) органу доходів і зборів протягом 30 календарних днів з дати подання заяви:</w:t>
      </w:r>
    </w:p>
    <w:p w14:paraId="15459A6D"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1" w:name="n49"/>
      <w:bookmarkEnd w:id="51"/>
      <w:r w:rsidRPr="004861D0">
        <w:rPr>
          <w:rFonts w:ascii="Times New Roman" w:eastAsia="Times New Roman" w:hAnsi="Times New Roman" w:cs="Times New Roman"/>
          <w:color w:val="333333"/>
          <w:sz w:val="24"/>
          <w:szCs w:val="24"/>
          <w:lang w:eastAsia="uk-UA"/>
        </w:rPr>
        <w:t>приймає </w:t>
      </w:r>
      <w:hyperlink r:id="rId16" w:anchor="n128" w:history="1">
        <w:r w:rsidRPr="004861D0">
          <w:rPr>
            <w:rFonts w:ascii="Times New Roman" w:eastAsia="Times New Roman" w:hAnsi="Times New Roman" w:cs="Times New Roman"/>
            <w:color w:val="0000FF"/>
            <w:sz w:val="24"/>
            <w:szCs w:val="24"/>
            <w:u w:val="single"/>
            <w:lang w:eastAsia="uk-UA"/>
          </w:rPr>
          <w:t>рішення про розстрочення (відстрочення) грошових зобов’язань (податкового боргу)</w:t>
        </w:r>
      </w:hyperlink>
      <w:r w:rsidRPr="004861D0">
        <w:rPr>
          <w:rFonts w:ascii="Times New Roman" w:eastAsia="Times New Roman" w:hAnsi="Times New Roman" w:cs="Times New Roman"/>
          <w:color w:val="333333"/>
          <w:sz w:val="24"/>
          <w:szCs w:val="24"/>
          <w:lang w:eastAsia="uk-UA"/>
        </w:rPr>
        <w:t>, яке оформляється на бланку відповідного органу доходів і зборів (додаток 2);</w:t>
      </w:r>
    </w:p>
    <w:p w14:paraId="2A41F289"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2" w:name="n50"/>
      <w:bookmarkEnd w:id="52"/>
      <w:r w:rsidRPr="004861D0">
        <w:rPr>
          <w:rFonts w:ascii="Times New Roman" w:eastAsia="Times New Roman" w:hAnsi="Times New Roman" w:cs="Times New Roman"/>
          <w:color w:val="333333"/>
          <w:sz w:val="24"/>
          <w:szCs w:val="24"/>
          <w:lang w:eastAsia="uk-UA"/>
        </w:rPr>
        <w:t>відмовляє платнику в розстроченні (відстроченні) у письмовій формі за відсутності підстав, наведених у пункті 3.1 цього розділу, та при недотриманні обов’язкових вимог, визначених цим Порядком.</w:t>
      </w:r>
    </w:p>
    <w:p w14:paraId="3F02285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3" w:name="n51"/>
      <w:bookmarkEnd w:id="53"/>
      <w:r w:rsidRPr="004861D0">
        <w:rPr>
          <w:rFonts w:ascii="Times New Roman" w:eastAsia="Times New Roman" w:hAnsi="Times New Roman" w:cs="Times New Roman"/>
          <w:color w:val="333333"/>
          <w:sz w:val="24"/>
          <w:szCs w:val="24"/>
          <w:lang w:eastAsia="uk-UA"/>
        </w:rPr>
        <w:t>У разі якщо рішення про розстрочення (відстрочення) приймається органом доходів і зборів вищого рівня, орган доходів і зборів за місцем обліку платника податків або за місцем обліку його грошових зобов’язань (податкового боргу) протягом 10 календарних днів розглядає заяву платника, здійснює аналіз його фінансового стану та формує відповідний висновок про можливість надання розстрочення (відстрочення), який разом з копіями документів, доданих платником до заяви, надсилає на адресу органу доходів і зборів вищого рівня.</w:t>
      </w:r>
    </w:p>
    <w:p w14:paraId="50D18E4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4" w:name="n52"/>
      <w:bookmarkEnd w:id="54"/>
      <w:r w:rsidRPr="004861D0">
        <w:rPr>
          <w:rFonts w:ascii="Times New Roman" w:eastAsia="Times New Roman" w:hAnsi="Times New Roman" w:cs="Times New Roman"/>
          <w:color w:val="333333"/>
          <w:sz w:val="24"/>
          <w:szCs w:val="24"/>
          <w:lang w:eastAsia="uk-UA"/>
        </w:rPr>
        <w:t>У такому самому порядку здійснюється розгляд заяви платника податків у випадку, якщо рішення приймається Міністерством доходів і зборів України. При цьому Міністерством доходів і зборів України рішення приймається протягом 10 календарних днів.</w:t>
      </w:r>
    </w:p>
    <w:p w14:paraId="124B43D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5" w:name="n53"/>
      <w:bookmarkEnd w:id="55"/>
      <w:r w:rsidRPr="004861D0">
        <w:rPr>
          <w:rFonts w:ascii="Times New Roman" w:eastAsia="Times New Roman" w:hAnsi="Times New Roman" w:cs="Times New Roman"/>
          <w:color w:val="333333"/>
          <w:sz w:val="24"/>
          <w:szCs w:val="24"/>
          <w:lang w:eastAsia="uk-UA"/>
        </w:rPr>
        <w:t>Рішення про розстрочення (відстрочення) грошових зобов’язань (податкового боргу) складається у двох примірниках: перший - для платника податків, другий - для органу доходів і зборів. Якщо рішення про розстрочення (відстрочення) грошових зобов’язань (податкового боргу) приймається органом доходів і зборів вищого рівня, рішення складається в трьох примірниках: перший - для платника податків, другий - для органу доходів і зборів за місцем обліку такого платника податків (за місцем обліку такого грошового зобов’язання (податкового боргу)), третій - для органу доходів і зборів, який приймає рішення.</w:t>
      </w:r>
    </w:p>
    <w:p w14:paraId="6C77062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6" w:name="n54"/>
      <w:bookmarkEnd w:id="56"/>
      <w:r w:rsidRPr="004861D0">
        <w:rPr>
          <w:rFonts w:ascii="Times New Roman" w:eastAsia="Times New Roman" w:hAnsi="Times New Roman" w:cs="Times New Roman"/>
          <w:color w:val="333333"/>
          <w:sz w:val="24"/>
          <w:szCs w:val="24"/>
          <w:lang w:eastAsia="uk-UA"/>
        </w:rPr>
        <w:lastRenderedPageBreak/>
        <w:t>Рішення про розстрочення (відстрочення) приймається на суму, визначену у гривнях з двома десятковими знаками.</w:t>
      </w:r>
    </w:p>
    <w:p w14:paraId="2D338E4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7" w:name="n55"/>
      <w:bookmarkEnd w:id="57"/>
      <w:r w:rsidRPr="004861D0">
        <w:rPr>
          <w:rFonts w:ascii="Times New Roman" w:eastAsia="Times New Roman" w:hAnsi="Times New Roman" w:cs="Times New Roman"/>
          <w:color w:val="333333"/>
          <w:sz w:val="24"/>
          <w:szCs w:val="24"/>
          <w:lang w:eastAsia="uk-UA"/>
        </w:rPr>
        <w:t>3.3. Розстрочення (відстрочення) надається окремо за кожним податком, збором, штрафною (фінансовою) санкцією (штрафом), пенею. У разі якщо строк сплати грошових зобов’язань (податкового боргу) за окремими податками, зборами, штрафними (фінансовими) санкціями (штрафами), пенею та строк їх розстрочення (відстрочення) збігаються, може прийматися одне рішення про розстрочення (відстрочення) із зазначенням таких податків, зборів, штрафних (фінансових) санкцій (штрафів), пені окремими рядками.</w:t>
      </w:r>
    </w:p>
    <w:p w14:paraId="2DE56B7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8" w:name="n56"/>
      <w:bookmarkEnd w:id="58"/>
      <w:r w:rsidRPr="004861D0">
        <w:rPr>
          <w:rFonts w:ascii="Times New Roman" w:eastAsia="Times New Roman" w:hAnsi="Times New Roman" w:cs="Times New Roman"/>
          <w:color w:val="333333"/>
          <w:sz w:val="24"/>
          <w:szCs w:val="24"/>
          <w:lang w:eastAsia="uk-UA"/>
        </w:rPr>
        <w:t>Наявність рішення про розстрочення (відстрочення) грошового зобов’язання (податкового боргу) та договору про розстрочення (відстрочення) грошового зобов’язання (податкового боргу) не обмежує права платника на отримання наступного розстрочення (відстрочення) грошового зобов’язання (податкового боргу) як з цього податку, збору, штрафних (фінансових) санкцій (штрафів), пені, так і з інших.</w:t>
      </w:r>
    </w:p>
    <w:p w14:paraId="5559A1B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59" w:name="n57"/>
      <w:bookmarkEnd w:id="59"/>
      <w:r w:rsidRPr="004861D0">
        <w:rPr>
          <w:rFonts w:ascii="Times New Roman" w:eastAsia="Times New Roman" w:hAnsi="Times New Roman" w:cs="Times New Roman"/>
          <w:color w:val="333333"/>
          <w:sz w:val="24"/>
          <w:szCs w:val="24"/>
          <w:lang w:eastAsia="uk-UA"/>
        </w:rPr>
        <w:t>3.4. Підрозділом, до функцій якого належать питання розстрочення (відстрочення) грошового зобов’язання (податкового боргу), органу доходів і зборів за місцем реєстрації платника податків (за місцем обліку грошового зобов’язання (податкового боргу)) реєструються прийняті рішення про розстрочення (відстрочення), у тому числі й рішення, прийняті органами доходів і зборів вищого рівня, стосовно платників податків, які перебувають у них на обліку, в </w:t>
      </w:r>
      <w:hyperlink r:id="rId17" w:anchor="n130" w:history="1">
        <w:r w:rsidRPr="004861D0">
          <w:rPr>
            <w:rFonts w:ascii="Times New Roman" w:eastAsia="Times New Roman" w:hAnsi="Times New Roman" w:cs="Times New Roman"/>
            <w:color w:val="0000FF"/>
            <w:sz w:val="24"/>
            <w:szCs w:val="24"/>
            <w:u w:val="single"/>
            <w:lang w:eastAsia="uk-UA"/>
          </w:rPr>
          <w:t>журналі реєстрації надання розстрочення (відстрочення) грошових зобов’язань (податкового боргу)</w:t>
        </w:r>
      </w:hyperlink>
      <w:r w:rsidRPr="004861D0">
        <w:rPr>
          <w:rFonts w:ascii="Times New Roman" w:eastAsia="Times New Roman" w:hAnsi="Times New Roman" w:cs="Times New Roman"/>
          <w:color w:val="333333"/>
          <w:sz w:val="24"/>
          <w:szCs w:val="24"/>
          <w:lang w:eastAsia="uk-UA"/>
        </w:rPr>
        <w:t> (далі - журнал) (додаток 3), який ведеться в електронному вигляді.</w:t>
      </w:r>
    </w:p>
    <w:p w14:paraId="6A9E5E6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0" w:name="n58"/>
      <w:bookmarkEnd w:id="60"/>
      <w:r w:rsidRPr="004861D0">
        <w:rPr>
          <w:rFonts w:ascii="Times New Roman" w:eastAsia="Times New Roman" w:hAnsi="Times New Roman" w:cs="Times New Roman"/>
          <w:color w:val="333333"/>
          <w:sz w:val="24"/>
          <w:szCs w:val="24"/>
          <w:lang w:eastAsia="uk-UA"/>
        </w:rPr>
        <w:t>Реєстрація здійснюється в день прийняття або отримання рішення про розстрочення (відстрочення).</w:t>
      </w:r>
    </w:p>
    <w:p w14:paraId="589926C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1" w:name="n59"/>
      <w:bookmarkEnd w:id="61"/>
      <w:r w:rsidRPr="004861D0">
        <w:rPr>
          <w:rFonts w:ascii="Times New Roman" w:eastAsia="Times New Roman" w:hAnsi="Times New Roman" w:cs="Times New Roman"/>
          <w:color w:val="333333"/>
          <w:sz w:val="24"/>
          <w:szCs w:val="24"/>
          <w:lang w:eastAsia="uk-UA"/>
        </w:rPr>
        <w:t>3.5. Не пізніше наступного робочого дня з дня прийняття або отримання рішення орган доходів і зборів за місцем обліку платника податків (або за місцем обліку його грошового зобов’язання (податкового боргу)) укладає з цим платником </w:t>
      </w:r>
      <w:hyperlink r:id="rId18" w:anchor="n134" w:history="1">
        <w:r w:rsidRPr="004861D0">
          <w:rPr>
            <w:rFonts w:ascii="Times New Roman" w:eastAsia="Times New Roman" w:hAnsi="Times New Roman" w:cs="Times New Roman"/>
            <w:color w:val="0000FF"/>
            <w:sz w:val="24"/>
            <w:szCs w:val="24"/>
            <w:u w:val="single"/>
            <w:lang w:eastAsia="uk-UA"/>
          </w:rPr>
          <w:t>договір про розстрочення (відстрочення) грошових зобов’язань (податкового боргу)</w:t>
        </w:r>
      </w:hyperlink>
      <w:r w:rsidRPr="004861D0">
        <w:rPr>
          <w:rFonts w:ascii="Times New Roman" w:eastAsia="Times New Roman" w:hAnsi="Times New Roman" w:cs="Times New Roman"/>
          <w:color w:val="333333"/>
          <w:sz w:val="24"/>
          <w:szCs w:val="24"/>
          <w:lang w:eastAsia="uk-UA"/>
        </w:rPr>
        <w:t> (додаток 4).</w:t>
      </w:r>
    </w:p>
    <w:p w14:paraId="0670ABE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2" w:name="n60"/>
      <w:bookmarkEnd w:id="62"/>
      <w:r w:rsidRPr="004861D0">
        <w:rPr>
          <w:rFonts w:ascii="Times New Roman" w:eastAsia="Times New Roman" w:hAnsi="Times New Roman" w:cs="Times New Roman"/>
          <w:color w:val="333333"/>
          <w:sz w:val="24"/>
          <w:szCs w:val="24"/>
          <w:lang w:eastAsia="uk-UA"/>
        </w:rPr>
        <w:t>Строк дії договору починається з дати його підписання.</w:t>
      </w:r>
    </w:p>
    <w:p w14:paraId="2B809FE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3" w:name="n61"/>
      <w:bookmarkEnd w:id="63"/>
      <w:r w:rsidRPr="004861D0">
        <w:rPr>
          <w:rFonts w:ascii="Times New Roman" w:eastAsia="Times New Roman" w:hAnsi="Times New Roman" w:cs="Times New Roman"/>
          <w:color w:val="333333"/>
          <w:sz w:val="24"/>
          <w:szCs w:val="24"/>
          <w:lang w:eastAsia="uk-UA"/>
        </w:rPr>
        <w:t>3.6. У день укладання договору про розстрочення (відстрочення) підрозділ, до функцій якого належать питання розстрочення (відстрочення) грошового зобов’язання (податкового боргу), вносить до журналу відомості про укладений договір, які переносяться до ІС органів доходів і зборів.</w:t>
      </w:r>
    </w:p>
    <w:p w14:paraId="0084387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4" w:name="n62"/>
      <w:bookmarkEnd w:id="64"/>
      <w:r w:rsidRPr="004861D0">
        <w:rPr>
          <w:rFonts w:ascii="Times New Roman" w:eastAsia="Times New Roman" w:hAnsi="Times New Roman" w:cs="Times New Roman"/>
          <w:color w:val="333333"/>
          <w:sz w:val="24"/>
          <w:szCs w:val="24"/>
          <w:lang w:eastAsia="uk-UA"/>
        </w:rPr>
        <w:t>Не пізніше дня, наступного за днем внесення до журналу відомостей про укладений договір, копія такого договору передається підрозділу, до функцій якого належить ведення обліку надходжень з податків, зборів, платежів, для проведення звірки повноти та правильності відображення розстрочених (відстрочених) сум в ІС органів доходів і зборів.</w:t>
      </w:r>
    </w:p>
    <w:p w14:paraId="6B770040"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5" w:name="n63"/>
      <w:bookmarkEnd w:id="65"/>
      <w:r w:rsidRPr="004861D0">
        <w:rPr>
          <w:rFonts w:ascii="Times New Roman" w:eastAsia="Times New Roman" w:hAnsi="Times New Roman" w:cs="Times New Roman"/>
          <w:color w:val="333333"/>
          <w:sz w:val="24"/>
          <w:szCs w:val="24"/>
          <w:lang w:eastAsia="uk-UA"/>
        </w:rPr>
        <w:t>3.7. Якщо на дату підписання договору суми грошових зобов’язань (податкового боргу) платника податків були вже частково погашені, то в договорі зазначається сума грошового зобов’язання (податкового боргу), визначеного в ІС на дату підписання договору.</w:t>
      </w:r>
    </w:p>
    <w:p w14:paraId="4F517AF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6" w:name="n64"/>
      <w:bookmarkEnd w:id="66"/>
      <w:r w:rsidRPr="004861D0">
        <w:rPr>
          <w:rFonts w:ascii="Times New Roman" w:eastAsia="Times New Roman" w:hAnsi="Times New Roman" w:cs="Times New Roman"/>
          <w:color w:val="333333"/>
          <w:sz w:val="24"/>
          <w:szCs w:val="24"/>
          <w:lang w:eastAsia="uk-UA"/>
        </w:rPr>
        <w:t xml:space="preserve">3.8. Якщо договір про розстрочення (відстрочення) грошового зобов’язання (податкового боргу) укладається пізніше дня прийняття рішення про розстрочення (відстрочення) грошового зобов’язання (податкового боргу), то таке рішення є підставою для </w:t>
      </w:r>
      <w:proofErr w:type="spellStart"/>
      <w:r w:rsidRPr="004861D0">
        <w:rPr>
          <w:rFonts w:ascii="Times New Roman" w:eastAsia="Times New Roman" w:hAnsi="Times New Roman" w:cs="Times New Roman"/>
          <w:color w:val="333333"/>
          <w:sz w:val="24"/>
          <w:szCs w:val="24"/>
          <w:lang w:eastAsia="uk-UA"/>
        </w:rPr>
        <w:t>ненарахування</w:t>
      </w:r>
      <w:proofErr w:type="spellEnd"/>
      <w:r w:rsidRPr="004861D0">
        <w:rPr>
          <w:rFonts w:ascii="Times New Roman" w:eastAsia="Times New Roman" w:hAnsi="Times New Roman" w:cs="Times New Roman"/>
          <w:color w:val="333333"/>
          <w:sz w:val="24"/>
          <w:szCs w:val="24"/>
          <w:lang w:eastAsia="uk-UA"/>
        </w:rPr>
        <w:t>:</w:t>
      </w:r>
    </w:p>
    <w:p w14:paraId="03E7CB9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7" w:name="n65"/>
      <w:bookmarkEnd w:id="67"/>
      <w:r w:rsidRPr="004861D0">
        <w:rPr>
          <w:rFonts w:ascii="Times New Roman" w:eastAsia="Times New Roman" w:hAnsi="Times New Roman" w:cs="Times New Roman"/>
          <w:color w:val="333333"/>
          <w:sz w:val="24"/>
          <w:szCs w:val="24"/>
          <w:lang w:eastAsia="uk-UA"/>
        </w:rPr>
        <w:t>пені, нарахованої за несвоєчасну сплату узгодженого грошового зобов’язання, сума якого підлягає розстроченню (відстроченню), за період з початку дії розстрочення (відстрочення) до дати підписання договору;</w:t>
      </w:r>
    </w:p>
    <w:p w14:paraId="6E79787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8" w:name="n66"/>
      <w:bookmarkEnd w:id="68"/>
      <w:r w:rsidRPr="004861D0">
        <w:rPr>
          <w:rFonts w:ascii="Times New Roman" w:eastAsia="Times New Roman" w:hAnsi="Times New Roman" w:cs="Times New Roman"/>
          <w:color w:val="333333"/>
          <w:sz w:val="24"/>
          <w:szCs w:val="24"/>
          <w:lang w:eastAsia="uk-UA"/>
        </w:rPr>
        <w:t>штрафу, нарахованого за несвоєчасну сплату узгодженого грошового зобов’язання, самостійно визначеного платником податків, за період з початку дії розстрочення (відстрочення) до дати підписання договору.</w:t>
      </w:r>
    </w:p>
    <w:p w14:paraId="450EE0D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69" w:name="n67"/>
      <w:bookmarkEnd w:id="69"/>
      <w:r w:rsidRPr="004861D0">
        <w:rPr>
          <w:rFonts w:ascii="Times New Roman" w:eastAsia="Times New Roman" w:hAnsi="Times New Roman" w:cs="Times New Roman"/>
          <w:color w:val="333333"/>
          <w:sz w:val="24"/>
          <w:szCs w:val="24"/>
          <w:lang w:eastAsia="uk-UA"/>
        </w:rPr>
        <w:lastRenderedPageBreak/>
        <w:t>3.9. На розстрочені (відстрочені) грошові зобов’язання (податковий борг) пеня та штрафи не нараховуються з дати укладання (підписання) договору до закінчення строку дії договору про розстрочення (відстрочення) грошового зобов’язання (податкового боргу).</w:t>
      </w:r>
    </w:p>
    <w:p w14:paraId="66D57FAF"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0" w:name="n68"/>
      <w:bookmarkEnd w:id="70"/>
      <w:r w:rsidRPr="004861D0">
        <w:rPr>
          <w:rFonts w:ascii="Times New Roman" w:eastAsia="Times New Roman" w:hAnsi="Times New Roman" w:cs="Times New Roman"/>
          <w:b/>
          <w:bCs/>
          <w:color w:val="333333"/>
          <w:sz w:val="28"/>
          <w:szCs w:val="28"/>
          <w:lang w:eastAsia="uk-UA"/>
        </w:rPr>
        <w:t>IV. Сплата розстрочених (відстрочених) сум та нарахованих процентів</w:t>
      </w:r>
    </w:p>
    <w:p w14:paraId="2790510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1" w:name="n69"/>
      <w:bookmarkEnd w:id="71"/>
      <w:r w:rsidRPr="004861D0">
        <w:rPr>
          <w:rFonts w:ascii="Times New Roman" w:eastAsia="Times New Roman" w:hAnsi="Times New Roman" w:cs="Times New Roman"/>
          <w:color w:val="333333"/>
          <w:sz w:val="24"/>
          <w:szCs w:val="24"/>
          <w:lang w:eastAsia="uk-UA"/>
        </w:rPr>
        <w:t>4.1. Розстрочені (відстрочені) суми грошових зобов’язань (податкового боргу) та проценти, нараховані на такі суми, зараховуються на ті самі коди </w:t>
      </w:r>
      <w:hyperlink r:id="rId19" w:tgtFrame="_blank" w:history="1">
        <w:r w:rsidRPr="004861D0">
          <w:rPr>
            <w:rFonts w:ascii="Times New Roman" w:eastAsia="Times New Roman" w:hAnsi="Times New Roman" w:cs="Times New Roman"/>
            <w:color w:val="0000FF"/>
            <w:sz w:val="24"/>
            <w:szCs w:val="24"/>
            <w:u w:val="single"/>
            <w:lang w:eastAsia="uk-UA"/>
          </w:rPr>
          <w:t>бюджетної класифікації України</w:t>
        </w:r>
      </w:hyperlink>
      <w:r w:rsidRPr="004861D0">
        <w:rPr>
          <w:rFonts w:ascii="Times New Roman" w:eastAsia="Times New Roman" w:hAnsi="Times New Roman" w:cs="Times New Roman"/>
          <w:color w:val="333333"/>
          <w:sz w:val="24"/>
          <w:szCs w:val="24"/>
          <w:lang w:eastAsia="uk-UA"/>
        </w:rPr>
        <w:t>, що й податки, збори, штрафні (фінансові) санкції (штрафи), пеня, за якими надано розстрочення (відстрочення) грошових зобов’язань (податкового боргу).</w:t>
      </w:r>
    </w:p>
    <w:p w14:paraId="6680C444"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2" w:name="n70"/>
      <w:bookmarkEnd w:id="72"/>
      <w:r w:rsidRPr="004861D0">
        <w:rPr>
          <w:rFonts w:ascii="Times New Roman" w:eastAsia="Times New Roman" w:hAnsi="Times New Roman" w:cs="Times New Roman"/>
          <w:color w:val="333333"/>
          <w:sz w:val="24"/>
          <w:szCs w:val="24"/>
          <w:lang w:eastAsia="uk-UA"/>
        </w:rPr>
        <w:t>Якщо протягом строку дії розстрочення (відстрочення) грошових зобов’язань (податкового боргу) вносяться зміни до </w:t>
      </w:r>
      <w:hyperlink r:id="rId20" w:tgtFrame="_blank" w:history="1">
        <w:r w:rsidRPr="004861D0">
          <w:rPr>
            <w:rFonts w:ascii="Times New Roman" w:eastAsia="Times New Roman" w:hAnsi="Times New Roman" w:cs="Times New Roman"/>
            <w:color w:val="0000FF"/>
            <w:sz w:val="24"/>
            <w:szCs w:val="24"/>
            <w:u w:val="single"/>
            <w:lang w:eastAsia="uk-UA"/>
          </w:rPr>
          <w:t>бюджетної класифікації України</w:t>
        </w:r>
      </w:hyperlink>
      <w:r w:rsidRPr="004861D0">
        <w:rPr>
          <w:rFonts w:ascii="Times New Roman" w:eastAsia="Times New Roman" w:hAnsi="Times New Roman" w:cs="Times New Roman"/>
          <w:color w:val="333333"/>
          <w:sz w:val="24"/>
          <w:szCs w:val="24"/>
          <w:lang w:eastAsia="uk-UA"/>
        </w:rPr>
        <w:t>, то до пункту 6.4 "Особливі умови" договору про розстрочення (відстрочення) вносяться зміни такого змісту: "Перевести з (дата) розстрочення (відстрочення) сплати (найменування податку, збору, штрафної (фінансової) санкції (штрафу), пені) з (попередній код або вид бюджету) на (новий код або вид бюджету) у сумі ____________ грн, строк сплати якої ще не настав".</w:t>
      </w:r>
    </w:p>
    <w:p w14:paraId="74F65F4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3" w:name="n71"/>
      <w:bookmarkEnd w:id="73"/>
      <w:r w:rsidRPr="004861D0">
        <w:rPr>
          <w:rFonts w:ascii="Times New Roman" w:eastAsia="Times New Roman" w:hAnsi="Times New Roman" w:cs="Times New Roman"/>
          <w:color w:val="333333"/>
          <w:sz w:val="24"/>
          <w:szCs w:val="24"/>
          <w:lang w:eastAsia="uk-UA"/>
        </w:rPr>
        <w:t>4.2. Нарахування процентів розпочинається наступного дня після початку дії розстрочення (відстрочення) грошових зобов’язань (податкового боргу) та наступного дня після граничного строку сплати чергової частки розстроченого (відстроченого) грошового зобов’язання (податкового боргу).</w:t>
      </w:r>
    </w:p>
    <w:p w14:paraId="2AB253A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4" w:name="n72"/>
      <w:bookmarkEnd w:id="74"/>
      <w:r w:rsidRPr="004861D0">
        <w:rPr>
          <w:rFonts w:ascii="Times New Roman" w:eastAsia="Times New Roman" w:hAnsi="Times New Roman" w:cs="Times New Roman"/>
          <w:color w:val="333333"/>
          <w:sz w:val="24"/>
          <w:szCs w:val="24"/>
          <w:lang w:eastAsia="uk-UA"/>
        </w:rPr>
        <w:t>Нарахування процентів здійснюється у день фактичного погашення розстроченого (відстроченого) грошового зобов’язання (податкового боргу) (його частини) за весь період користування розстроченням (відстроченням).</w:t>
      </w:r>
    </w:p>
    <w:p w14:paraId="1640094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5" w:name="n73"/>
      <w:bookmarkEnd w:id="75"/>
      <w:r w:rsidRPr="004861D0">
        <w:rPr>
          <w:rFonts w:ascii="Times New Roman" w:eastAsia="Times New Roman" w:hAnsi="Times New Roman" w:cs="Times New Roman"/>
          <w:color w:val="333333"/>
          <w:sz w:val="24"/>
          <w:szCs w:val="24"/>
          <w:lang w:eastAsia="uk-UA"/>
        </w:rPr>
        <w:t>Розмір процентів дорівнює розміру пені, визначеному </w:t>
      </w:r>
      <w:hyperlink r:id="rId21" w:anchor="n2473" w:tgtFrame="_blank" w:history="1">
        <w:r w:rsidRPr="004861D0">
          <w:rPr>
            <w:rFonts w:ascii="Times New Roman" w:eastAsia="Times New Roman" w:hAnsi="Times New Roman" w:cs="Times New Roman"/>
            <w:color w:val="0000FF"/>
            <w:sz w:val="24"/>
            <w:szCs w:val="24"/>
            <w:u w:val="single"/>
            <w:lang w:eastAsia="uk-UA"/>
          </w:rPr>
          <w:t>пунктом 129.4 статті 129 глави 12 розділу II Кодексу</w:t>
        </w:r>
      </w:hyperlink>
      <w:r w:rsidRPr="004861D0">
        <w:rPr>
          <w:rFonts w:ascii="Times New Roman" w:eastAsia="Times New Roman" w:hAnsi="Times New Roman" w:cs="Times New Roman"/>
          <w:color w:val="333333"/>
          <w:sz w:val="24"/>
          <w:szCs w:val="24"/>
          <w:lang w:eastAsia="uk-UA"/>
        </w:rPr>
        <w:t>.</w:t>
      </w:r>
    </w:p>
    <w:p w14:paraId="31B1D4C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6" w:name="n74"/>
      <w:bookmarkEnd w:id="76"/>
      <w:r w:rsidRPr="004861D0">
        <w:rPr>
          <w:rFonts w:ascii="Times New Roman" w:eastAsia="Times New Roman" w:hAnsi="Times New Roman" w:cs="Times New Roman"/>
          <w:color w:val="333333"/>
          <w:sz w:val="24"/>
          <w:szCs w:val="24"/>
          <w:lang w:eastAsia="uk-UA"/>
        </w:rPr>
        <w:t>Платник податків розраховує суму процентів на розстрочене (відстрочене) грошове зобов’язання (податковий борг) (його частку) самостійно та сплачує її одночасно зі сплатою розстроченої (відстроченої) або чергової частини розстроченої (відстроченої) суми у строки, визначені у відповідному договорі.</w:t>
      </w:r>
    </w:p>
    <w:p w14:paraId="0E3D595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7" w:name="n75"/>
      <w:bookmarkEnd w:id="77"/>
      <w:r w:rsidRPr="004861D0">
        <w:rPr>
          <w:rFonts w:ascii="Times New Roman" w:eastAsia="Times New Roman" w:hAnsi="Times New Roman" w:cs="Times New Roman"/>
          <w:color w:val="333333"/>
          <w:sz w:val="24"/>
          <w:szCs w:val="24"/>
          <w:lang w:eastAsia="uk-UA"/>
        </w:rPr>
        <w:t xml:space="preserve">Одноденний розмір процентів при розрахунку округлюється до другого </w:t>
      </w:r>
      <w:proofErr w:type="spellStart"/>
      <w:r w:rsidRPr="004861D0">
        <w:rPr>
          <w:rFonts w:ascii="Times New Roman" w:eastAsia="Times New Roman" w:hAnsi="Times New Roman" w:cs="Times New Roman"/>
          <w:color w:val="333333"/>
          <w:sz w:val="24"/>
          <w:szCs w:val="24"/>
          <w:lang w:eastAsia="uk-UA"/>
        </w:rPr>
        <w:t>знака</w:t>
      </w:r>
      <w:proofErr w:type="spellEnd"/>
      <w:r w:rsidRPr="004861D0">
        <w:rPr>
          <w:rFonts w:ascii="Times New Roman" w:eastAsia="Times New Roman" w:hAnsi="Times New Roman" w:cs="Times New Roman"/>
          <w:color w:val="333333"/>
          <w:sz w:val="24"/>
          <w:szCs w:val="24"/>
          <w:lang w:eastAsia="uk-UA"/>
        </w:rPr>
        <w:t xml:space="preserve"> після коми в загальному порядку арифметичного округлення.</w:t>
      </w:r>
    </w:p>
    <w:p w14:paraId="6298760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8" w:name="n76"/>
      <w:bookmarkEnd w:id="78"/>
      <w:r w:rsidRPr="004861D0">
        <w:rPr>
          <w:rFonts w:ascii="Times New Roman" w:eastAsia="Times New Roman" w:hAnsi="Times New Roman" w:cs="Times New Roman"/>
          <w:color w:val="333333"/>
          <w:sz w:val="24"/>
          <w:szCs w:val="24"/>
          <w:lang w:eastAsia="uk-UA"/>
        </w:rPr>
        <w:t>Надміру сплачені суми процентів можуть зараховуватись у рахунок сплати грошового зобов’язання (податкового боргу) в порядку, встановленому законодавством України.</w:t>
      </w:r>
    </w:p>
    <w:p w14:paraId="0DF3EEB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79" w:name="n77"/>
      <w:bookmarkEnd w:id="79"/>
      <w:r w:rsidRPr="004861D0">
        <w:rPr>
          <w:rFonts w:ascii="Times New Roman" w:eastAsia="Times New Roman" w:hAnsi="Times New Roman" w:cs="Times New Roman"/>
          <w:color w:val="333333"/>
          <w:sz w:val="24"/>
          <w:szCs w:val="24"/>
          <w:lang w:eastAsia="uk-UA"/>
        </w:rPr>
        <w:t>4.3. Платник податків має право достроково погасити розстрочену (відстрочену) суму грошового зобов’язання (податкового боргу) або її частину разом із сумою нарахованих на цю суму процентів.</w:t>
      </w:r>
    </w:p>
    <w:p w14:paraId="6218A61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0" w:name="n78"/>
      <w:bookmarkEnd w:id="80"/>
      <w:r w:rsidRPr="004861D0">
        <w:rPr>
          <w:rFonts w:ascii="Times New Roman" w:eastAsia="Times New Roman" w:hAnsi="Times New Roman" w:cs="Times New Roman"/>
          <w:color w:val="333333"/>
          <w:sz w:val="24"/>
          <w:szCs w:val="24"/>
          <w:lang w:eastAsia="uk-UA"/>
        </w:rPr>
        <w:t xml:space="preserve">Погашення розстрочених (відстрочених) сум та нарахованих на них процентів може </w:t>
      </w:r>
      <w:proofErr w:type="spellStart"/>
      <w:r w:rsidRPr="004861D0">
        <w:rPr>
          <w:rFonts w:ascii="Times New Roman" w:eastAsia="Times New Roman" w:hAnsi="Times New Roman" w:cs="Times New Roman"/>
          <w:color w:val="333333"/>
          <w:sz w:val="24"/>
          <w:szCs w:val="24"/>
          <w:lang w:eastAsia="uk-UA"/>
        </w:rPr>
        <w:t>здійснюватись</w:t>
      </w:r>
      <w:proofErr w:type="spellEnd"/>
      <w:r w:rsidRPr="004861D0">
        <w:rPr>
          <w:rFonts w:ascii="Times New Roman" w:eastAsia="Times New Roman" w:hAnsi="Times New Roman" w:cs="Times New Roman"/>
          <w:color w:val="333333"/>
          <w:sz w:val="24"/>
          <w:szCs w:val="24"/>
          <w:lang w:eastAsia="uk-UA"/>
        </w:rPr>
        <w:t xml:space="preserve"> як за рахунок наявної сплати, так і за рахунок переплати, яка обліковувалась в ІС внаслідок надмірної сплати платежів до бюджету або виникла внаслідок подання платником податків податкової звітності з показниками зменшення раніше визначених податкових зобов’язань; або списання, скасування грошових зобов’язань (податкового боргу); або за рахунок сум бюджетного відшкодування.</w:t>
      </w:r>
    </w:p>
    <w:p w14:paraId="66A967A5"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1" w:name="n79"/>
      <w:bookmarkEnd w:id="81"/>
      <w:r w:rsidRPr="004861D0">
        <w:rPr>
          <w:rFonts w:ascii="Times New Roman" w:eastAsia="Times New Roman" w:hAnsi="Times New Roman" w:cs="Times New Roman"/>
          <w:color w:val="333333"/>
          <w:sz w:val="24"/>
          <w:szCs w:val="24"/>
          <w:lang w:eastAsia="uk-UA"/>
        </w:rPr>
        <w:t xml:space="preserve">Для документального оформлення дострокового погашення розстрочених (відстрочених) сум грошового зобов’язання (податкового боргу) платник податків не пізніше третього робочого дня за днем дострокового погашення повинен звернутися до органу доходів і зборів, який укладав з ним договір про розстрочення (відстрочення), із заявою про скорочення строків дії розстрочення (відстрочення) внаслідок дострокового погашення розстрочених </w:t>
      </w:r>
      <w:r w:rsidRPr="004861D0">
        <w:rPr>
          <w:rFonts w:ascii="Times New Roman" w:eastAsia="Times New Roman" w:hAnsi="Times New Roman" w:cs="Times New Roman"/>
          <w:color w:val="333333"/>
          <w:sz w:val="24"/>
          <w:szCs w:val="24"/>
          <w:lang w:eastAsia="uk-UA"/>
        </w:rPr>
        <w:lastRenderedPageBreak/>
        <w:t>(відстрочених) сум грошових зобов’язань (податкового боргу) з обов’язковим визначенням сум та реквізитів документа про дострокове погашення.</w:t>
      </w:r>
    </w:p>
    <w:p w14:paraId="0BFA1F3A"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2" w:name="n80"/>
      <w:bookmarkEnd w:id="82"/>
      <w:r w:rsidRPr="004861D0">
        <w:rPr>
          <w:rFonts w:ascii="Times New Roman" w:eastAsia="Times New Roman" w:hAnsi="Times New Roman" w:cs="Times New Roman"/>
          <w:color w:val="333333"/>
          <w:sz w:val="24"/>
          <w:szCs w:val="24"/>
          <w:lang w:eastAsia="uk-UA"/>
        </w:rPr>
        <w:t>Після перевірки даних, викладених у заяві, яка проводиться не пізніше дня, наступного за днем подання такої заяви, працівники підрозділу, до функцій якого належать питання розстрочення (відстрочення) грошового зобов’язання (податкового боргу), органу доходів і зборів вносять відповідні зміни до договору про розстрочення (відстрочення).</w:t>
      </w:r>
    </w:p>
    <w:p w14:paraId="158CB855"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3" w:name="n81"/>
      <w:bookmarkEnd w:id="83"/>
      <w:r w:rsidRPr="004861D0">
        <w:rPr>
          <w:rFonts w:ascii="Times New Roman" w:eastAsia="Times New Roman" w:hAnsi="Times New Roman" w:cs="Times New Roman"/>
          <w:color w:val="333333"/>
          <w:sz w:val="24"/>
          <w:szCs w:val="24"/>
          <w:lang w:eastAsia="uk-UA"/>
        </w:rPr>
        <w:t>Внесення таких змін до договору про розстрочення (відстрочення) та журналу здійснюється не пізніше дня, наступного за днем проведення перевірки даних, викладених у заяві.</w:t>
      </w:r>
    </w:p>
    <w:p w14:paraId="52885A90"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4" w:name="n82"/>
      <w:bookmarkEnd w:id="84"/>
      <w:r w:rsidRPr="004861D0">
        <w:rPr>
          <w:rFonts w:ascii="Times New Roman" w:eastAsia="Times New Roman" w:hAnsi="Times New Roman" w:cs="Times New Roman"/>
          <w:color w:val="333333"/>
          <w:sz w:val="24"/>
          <w:szCs w:val="24"/>
          <w:lang w:eastAsia="uk-UA"/>
        </w:rPr>
        <w:t>Відомості про внесені зміни переносяться до ІС.</w:t>
      </w:r>
    </w:p>
    <w:p w14:paraId="54071D4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5" w:name="n83"/>
      <w:bookmarkEnd w:id="85"/>
      <w:r w:rsidRPr="004861D0">
        <w:rPr>
          <w:rFonts w:ascii="Times New Roman" w:eastAsia="Times New Roman" w:hAnsi="Times New Roman" w:cs="Times New Roman"/>
          <w:color w:val="333333"/>
          <w:sz w:val="24"/>
          <w:szCs w:val="24"/>
          <w:lang w:eastAsia="uk-UA"/>
        </w:rPr>
        <w:t>Після цього паперовий витяг із журналу не пізніше наступного робочого дня передається підрозділу, до функцій якого належить ведення обліку надходжень з податків, зборів, платежів.</w:t>
      </w:r>
    </w:p>
    <w:p w14:paraId="2FFC0EC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6" w:name="n84"/>
      <w:bookmarkEnd w:id="86"/>
      <w:r w:rsidRPr="004861D0">
        <w:rPr>
          <w:rFonts w:ascii="Times New Roman" w:eastAsia="Times New Roman" w:hAnsi="Times New Roman" w:cs="Times New Roman"/>
          <w:color w:val="333333"/>
          <w:sz w:val="24"/>
          <w:szCs w:val="24"/>
          <w:lang w:eastAsia="uk-UA"/>
        </w:rPr>
        <w:t>На підставі таких змін в ІС відбувається:</w:t>
      </w:r>
    </w:p>
    <w:p w14:paraId="73CEDEA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7" w:name="n85"/>
      <w:bookmarkEnd w:id="87"/>
      <w:r w:rsidRPr="004861D0">
        <w:rPr>
          <w:rFonts w:ascii="Times New Roman" w:eastAsia="Times New Roman" w:hAnsi="Times New Roman" w:cs="Times New Roman"/>
          <w:color w:val="333333"/>
          <w:sz w:val="24"/>
          <w:szCs w:val="24"/>
          <w:lang w:eastAsia="uk-UA"/>
        </w:rPr>
        <w:t>проведення нарахування на суму, достроково сплачену;</w:t>
      </w:r>
    </w:p>
    <w:p w14:paraId="62406CA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8" w:name="n86"/>
      <w:bookmarkEnd w:id="88"/>
      <w:r w:rsidRPr="004861D0">
        <w:rPr>
          <w:rFonts w:ascii="Times New Roman" w:eastAsia="Times New Roman" w:hAnsi="Times New Roman" w:cs="Times New Roman"/>
          <w:color w:val="333333"/>
          <w:sz w:val="24"/>
          <w:szCs w:val="24"/>
          <w:lang w:eastAsia="uk-UA"/>
        </w:rPr>
        <w:t>проведення нарахування процентів за фактичний строк користування розстроченням (відстроченням).</w:t>
      </w:r>
    </w:p>
    <w:p w14:paraId="5C9547AA"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89" w:name="n87"/>
      <w:bookmarkEnd w:id="89"/>
      <w:r w:rsidRPr="004861D0">
        <w:rPr>
          <w:rFonts w:ascii="Times New Roman" w:eastAsia="Times New Roman" w:hAnsi="Times New Roman" w:cs="Times New Roman"/>
          <w:color w:val="333333"/>
          <w:sz w:val="24"/>
          <w:szCs w:val="24"/>
          <w:lang w:eastAsia="uk-UA"/>
        </w:rPr>
        <w:t>При достроковому погашенні у повному обсязі розстрочених (відстрочених) сум грошових зобов’язань (податкового боргу) та внесенні до договору відповідних змін договір припиняє дію як повністю виконаний.</w:t>
      </w:r>
    </w:p>
    <w:p w14:paraId="65EB2E6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0" w:name="n88"/>
      <w:bookmarkEnd w:id="90"/>
      <w:r w:rsidRPr="004861D0">
        <w:rPr>
          <w:rFonts w:ascii="Times New Roman" w:eastAsia="Times New Roman" w:hAnsi="Times New Roman" w:cs="Times New Roman"/>
          <w:color w:val="333333"/>
          <w:sz w:val="24"/>
          <w:szCs w:val="24"/>
          <w:lang w:eastAsia="uk-UA"/>
        </w:rPr>
        <w:t>4.4. З ініціативи органу доходів і зборів, що уклав договір про розстрочення (відстрочення), орган доходів і зборів вищого рівня, який прийняв рішення про розстрочення (відстрочення) грошових зобов’язань (податкового боргу), приймає рішення про скасування розстрочення (відстрочення) грошових зобов’язань (податкового боргу), про що повідомляє платника податків та відповідний орган доходів і зборів. Орган доходів і зборів, який ініціював розірвання договору, на підставі рішення про скасування розстрочення (відстрочення) грошових зобов’язань (податкового боргу) розриває договір про розстрочення (відстрочення).</w:t>
      </w:r>
    </w:p>
    <w:p w14:paraId="0A6029F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1" w:name="n89"/>
      <w:bookmarkEnd w:id="91"/>
      <w:r w:rsidRPr="004861D0">
        <w:rPr>
          <w:rFonts w:ascii="Times New Roman" w:eastAsia="Times New Roman" w:hAnsi="Times New Roman" w:cs="Times New Roman"/>
          <w:color w:val="333333"/>
          <w:sz w:val="24"/>
          <w:szCs w:val="24"/>
          <w:lang w:eastAsia="uk-UA"/>
        </w:rPr>
        <w:t>У такому випадку підрозділ, до функцій якого належать питання розстрочення (відстрочення) грошового зобов’язання (податкового боргу), письмово повідомляє підрозділ, до функцій якого належить ведення обліку надходжень з податків, зборів, платежів, та структурні підрозділи, які здійснюють адміністрування відповідних податків, зборів, штрафних (фінансових) санкцій (штрафів), пені, для здійснення заходів щодо нарахування пені та відповідних штрафних санкцій відповідно до норм чинного законодавства.</w:t>
      </w:r>
    </w:p>
    <w:bookmarkStart w:id="92" w:name="n90"/>
    <w:bookmarkEnd w:id="92"/>
    <w:p w14:paraId="2636CEEF"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"https://zakon.rada.gov.ua/laws/show/z1853-13/print" \l "n136"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color w:val="0000FF"/>
          <w:sz w:val="24"/>
          <w:szCs w:val="24"/>
          <w:u w:val="single"/>
          <w:lang w:eastAsia="uk-UA"/>
        </w:rPr>
        <w:t>Рішення про скасування розстрочення (відстрочення) грошових зобов’язань (податкового боргу)</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t> оформляється на бланку відповідного органу доходів і зборів (додаток 5).</w:t>
      </w:r>
    </w:p>
    <w:p w14:paraId="1FAD7760"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3" w:name="n91"/>
      <w:bookmarkEnd w:id="93"/>
      <w:r w:rsidRPr="004861D0">
        <w:rPr>
          <w:rFonts w:ascii="Times New Roman" w:eastAsia="Times New Roman" w:hAnsi="Times New Roman" w:cs="Times New Roman"/>
          <w:color w:val="333333"/>
          <w:sz w:val="24"/>
          <w:szCs w:val="24"/>
          <w:lang w:eastAsia="uk-UA"/>
        </w:rPr>
        <w:t xml:space="preserve">При цьому рішення про розстрочення (відстрочення) скасовується в повному обсязі (за всіма </w:t>
      </w:r>
      <w:proofErr w:type="spellStart"/>
      <w:r w:rsidRPr="004861D0">
        <w:rPr>
          <w:rFonts w:ascii="Times New Roman" w:eastAsia="Times New Roman" w:hAnsi="Times New Roman" w:cs="Times New Roman"/>
          <w:color w:val="333333"/>
          <w:sz w:val="24"/>
          <w:szCs w:val="24"/>
          <w:lang w:eastAsia="uk-UA"/>
        </w:rPr>
        <w:t>платежами</w:t>
      </w:r>
      <w:proofErr w:type="spellEnd"/>
      <w:r w:rsidRPr="004861D0">
        <w:rPr>
          <w:rFonts w:ascii="Times New Roman" w:eastAsia="Times New Roman" w:hAnsi="Times New Roman" w:cs="Times New Roman"/>
          <w:color w:val="333333"/>
          <w:sz w:val="24"/>
          <w:szCs w:val="24"/>
          <w:lang w:eastAsia="uk-UA"/>
        </w:rPr>
        <w:t>) з одночасним проведенням нарахування процентів за фактичний строк користування розстроченням (відстроченням).</w:t>
      </w:r>
    </w:p>
    <w:p w14:paraId="5CC95B7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4" w:name="n92"/>
      <w:bookmarkEnd w:id="94"/>
      <w:r w:rsidRPr="004861D0">
        <w:rPr>
          <w:rFonts w:ascii="Times New Roman" w:eastAsia="Times New Roman" w:hAnsi="Times New Roman" w:cs="Times New Roman"/>
          <w:color w:val="333333"/>
          <w:sz w:val="24"/>
          <w:szCs w:val="24"/>
          <w:lang w:eastAsia="uk-UA"/>
        </w:rPr>
        <w:t>4.5. Рішення про скасування раніше прийнятого рішення про розстрочення (відстрочення) грошових зобов’язань (податкового боргу) є підставою для дострокового розірвання договору. У пункті 6.4 "Особливі умови" договору робиться запис: "Договір достроково розірвано, документ від __________ № ____".</w:t>
      </w:r>
    </w:p>
    <w:p w14:paraId="33C6C9E9"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5" w:name="n93"/>
      <w:bookmarkEnd w:id="95"/>
      <w:r w:rsidRPr="004861D0">
        <w:rPr>
          <w:rFonts w:ascii="Times New Roman" w:eastAsia="Times New Roman" w:hAnsi="Times New Roman" w:cs="Times New Roman"/>
          <w:color w:val="333333"/>
          <w:sz w:val="24"/>
          <w:szCs w:val="24"/>
          <w:lang w:eastAsia="uk-UA"/>
        </w:rPr>
        <w:t>У день прийняття рішення про скасування раніше прийнятого рішення про розстрочення (відстрочення) грошових зобов’язань (податкового боргу) підрозділ, до функцій якого належать питання розстрочення (відстрочення) грошового зобов’язання (податкового боргу), таке рішення заносить у журнал, зазначаючи номер, дату, суму розстрочення (відстрочення), яку скасовано.</w:t>
      </w:r>
    </w:p>
    <w:p w14:paraId="6C3CB5C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6" w:name="n94"/>
      <w:bookmarkEnd w:id="96"/>
      <w:r w:rsidRPr="004861D0">
        <w:rPr>
          <w:rFonts w:ascii="Times New Roman" w:eastAsia="Times New Roman" w:hAnsi="Times New Roman" w:cs="Times New Roman"/>
          <w:color w:val="333333"/>
          <w:sz w:val="24"/>
          <w:szCs w:val="24"/>
          <w:lang w:eastAsia="uk-UA"/>
        </w:rPr>
        <w:lastRenderedPageBreak/>
        <w:t>Дані з журналу переносяться до ІС.</w:t>
      </w:r>
    </w:p>
    <w:p w14:paraId="70166DB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7" w:name="n95"/>
      <w:bookmarkEnd w:id="97"/>
      <w:r w:rsidRPr="004861D0">
        <w:rPr>
          <w:rFonts w:ascii="Times New Roman" w:eastAsia="Times New Roman" w:hAnsi="Times New Roman" w:cs="Times New Roman"/>
          <w:color w:val="333333"/>
          <w:sz w:val="24"/>
          <w:szCs w:val="24"/>
          <w:lang w:eastAsia="uk-UA"/>
        </w:rPr>
        <w:t>Копія такого рішення передається не пізніше наступного робочого дня підрозділу, до функцій якого належить ведення обліку надходжень з податків, зборів, платежів, для проведення відповідної звірки.</w:t>
      </w:r>
    </w:p>
    <w:p w14:paraId="277C821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8" w:name="n96"/>
      <w:bookmarkEnd w:id="98"/>
      <w:r w:rsidRPr="004861D0">
        <w:rPr>
          <w:rFonts w:ascii="Times New Roman" w:eastAsia="Times New Roman" w:hAnsi="Times New Roman" w:cs="Times New Roman"/>
          <w:color w:val="333333"/>
          <w:sz w:val="24"/>
          <w:szCs w:val="24"/>
          <w:lang w:eastAsia="uk-UA"/>
        </w:rPr>
        <w:t>В ІС рішення про скасування розстрочення (відстрочення) проводиться шляхом відображення:</w:t>
      </w:r>
    </w:p>
    <w:p w14:paraId="6E9685A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99" w:name="n97"/>
      <w:bookmarkEnd w:id="99"/>
      <w:r w:rsidRPr="004861D0">
        <w:rPr>
          <w:rFonts w:ascii="Times New Roman" w:eastAsia="Times New Roman" w:hAnsi="Times New Roman" w:cs="Times New Roman"/>
          <w:color w:val="333333"/>
          <w:sz w:val="24"/>
          <w:szCs w:val="24"/>
          <w:lang w:eastAsia="uk-UA"/>
        </w:rPr>
        <w:t>ознаки щодо скасування суми розстрочення (відстрочення);</w:t>
      </w:r>
    </w:p>
    <w:p w14:paraId="1F91B8A6"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0" w:name="n98"/>
      <w:bookmarkEnd w:id="100"/>
      <w:r w:rsidRPr="004861D0">
        <w:rPr>
          <w:rFonts w:ascii="Times New Roman" w:eastAsia="Times New Roman" w:hAnsi="Times New Roman" w:cs="Times New Roman"/>
          <w:color w:val="333333"/>
          <w:sz w:val="24"/>
          <w:szCs w:val="24"/>
          <w:lang w:eastAsia="uk-UA"/>
        </w:rPr>
        <w:t>нарахування розстрочених (відстрочених) сум грошових зобов’язань (податкового боргу), строк сплати яких не настав;</w:t>
      </w:r>
    </w:p>
    <w:p w14:paraId="34658AA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1" w:name="n99"/>
      <w:bookmarkEnd w:id="101"/>
      <w:r w:rsidRPr="004861D0">
        <w:rPr>
          <w:rFonts w:ascii="Times New Roman" w:eastAsia="Times New Roman" w:hAnsi="Times New Roman" w:cs="Times New Roman"/>
          <w:color w:val="333333"/>
          <w:sz w:val="24"/>
          <w:szCs w:val="24"/>
          <w:lang w:eastAsia="uk-UA"/>
        </w:rPr>
        <w:t>нарахування процентів за фактичний строк користування розстроченням (відстроченням).</w:t>
      </w:r>
    </w:p>
    <w:p w14:paraId="3684F40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2" w:name="n100"/>
      <w:bookmarkEnd w:id="102"/>
      <w:r w:rsidRPr="004861D0">
        <w:rPr>
          <w:rFonts w:ascii="Times New Roman" w:eastAsia="Times New Roman" w:hAnsi="Times New Roman" w:cs="Times New Roman"/>
          <w:color w:val="333333"/>
          <w:sz w:val="24"/>
          <w:szCs w:val="24"/>
          <w:lang w:eastAsia="uk-UA"/>
        </w:rPr>
        <w:t>4.6. З дня, наступного за днем розірвання договору, на розстрочені (відстрочені) суми, що залишились несплачені, нараховуються пеня та штраф у розмірах, передбачених </w:t>
      </w:r>
      <w:hyperlink r:id="rId22" w:tgtFrame="_blank" w:history="1">
        <w:r w:rsidRPr="004861D0">
          <w:rPr>
            <w:rFonts w:ascii="Times New Roman" w:eastAsia="Times New Roman" w:hAnsi="Times New Roman" w:cs="Times New Roman"/>
            <w:color w:val="0000FF"/>
            <w:sz w:val="24"/>
            <w:szCs w:val="24"/>
            <w:u w:val="single"/>
            <w:lang w:eastAsia="uk-UA"/>
          </w:rPr>
          <w:t>Кодекс</w:t>
        </w:r>
      </w:hyperlink>
      <w:hyperlink r:id="rId23" w:tgtFrame="_blank" w:history="1">
        <w:r w:rsidRPr="004861D0">
          <w:rPr>
            <w:rFonts w:ascii="Times New Roman" w:eastAsia="Times New Roman" w:hAnsi="Times New Roman" w:cs="Times New Roman"/>
            <w:color w:val="0000FF"/>
            <w:sz w:val="24"/>
            <w:szCs w:val="24"/>
            <w:u w:val="single"/>
            <w:lang w:eastAsia="uk-UA"/>
          </w:rPr>
          <w:t>ом</w:t>
        </w:r>
      </w:hyperlink>
      <w:r w:rsidRPr="004861D0">
        <w:rPr>
          <w:rFonts w:ascii="Times New Roman" w:eastAsia="Times New Roman" w:hAnsi="Times New Roman" w:cs="Times New Roman"/>
          <w:color w:val="333333"/>
          <w:sz w:val="24"/>
          <w:szCs w:val="24"/>
          <w:lang w:eastAsia="uk-UA"/>
        </w:rPr>
        <w:t>.</w:t>
      </w:r>
    </w:p>
    <w:p w14:paraId="25933FD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3" w:name="n101"/>
      <w:bookmarkEnd w:id="103"/>
      <w:r w:rsidRPr="004861D0">
        <w:rPr>
          <w:rFonts w:ascii="Times New Roman" w:eastAsia="Times New Roman" w:hAnsi="Times New Roman" w:cs="Times New Roman"/>
          <w:color w:val="333333"/>
          <w:sz w:val="24"/>
          <w:szCs w:val="24"/>
          <w:lang w:eastAsia="uk-UA"/>
        </w:rPr>
        <w:t>4.7. З дня дострокового розірвання договору платник податків зобов’язаний сплатити невнесену суму розстрочених (відстрочених) грошових зобов’язань (податкового боргу) та суму процентів, нарахованих за фактичний строк дії розстрочення (відстрочення).</w:t>
      </w:r>
    </w:p>
    <w:p w14:paraId="1D05AA0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4" w:name="n102"/>
      <w:bookmarkEnd w:id="104"/>
      <w:r w:rsidRPr="004861D0">
        <w:rPr>
          <w:rFonts w:ascii="Times New Roman" w:eastAsia="Times New Roman" w:hAnsi="Times New Roman" w:cs="Times New Roman"/>
          <w:color w:val="333333"/>
          <w:sz w:val="24"/>
          <w:szCs w:val="24"/>
          <w:lang w:eastAsia="uk-UA"/>
        </w:rPr>
        <w:t>4.8. Розстрочені (відстрочені) суми грошових зобов’язань (податкового боргу) та суми нарахованих процентів, що залишилися несплачені на день прийняття рішення про скасування розстрочення (відстрочення), стягуються у порядку, установленому законодавством для стягнення податкового боргу.</w:t>
      </w:r>
    </w:p>
    <w:p w14:paraId="7D596100"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5" w:name="n103"/>
      <w:bookmarkEnd w:id="105"/>
      <w:r w:rsidRPr="004861D0">
        <w:rPr>
          <w:rFonts w:ascii="Times New Roman" w:eastAsia="Times New Roman" w:hAnsi="Times New Roman" w:cs="Times New Roman"/>
          <w:color w:val="333333"/>
          <w:sz w:val="24"/>
          <w:szCs w:val="24"/>
          <w:lang w:eastAsia="uk-UA"/>
        </w:rPr>
        <w:t>4.9. Рішення про скасування розстрочення (відстрочення) та дострокове розірвання договору за ініціативою органу доходів і зборів може бути оскаржене у порядку, встановленому </w:t>
      </w:r>
      <w:hyperlink r:id="rId24" w:tgtFrame="_blank" w:history="1">
        <w:r w:rsidRPr="004861D0">
          <w:rPr>
            <w:rFonts w:ascii="Times New Roman" w:eastAsia="Times New Roman" w:hAnsi="Times New Roman" w:cs="Times New Roman"/>
            <w:color w:val="0000FF"/>
            <w:sz w:val="24"/>
            <w:szCs w:val="24"/>
            <w:u w:val="single"/>
            <w:lang w:eastAsia="uk-UA"/>
          </w:rPr>
          <w:t>Кодексом</w:t>
        </w:r>
      </w:hyperlink>
      <w:r w:rsidRPr="004861D0">
        <w:rPr>
          <w:rFonts w:ascii="Times New Roman" w:eastAsia="Times New Roman" w:hAnsi="Times New Roman" w:cs="Times New Roman"/>
          <w:color w:val="333333"/>
          <w:sz w:val="24"/>
          <w:szCs w:val="24"/>
          <w:lang w:eastAsia="uk-UA"/>
        </w:rPr>
        <w:t> для оскарження рішень органу доходів і зборів щодо нарахованої суми грошових зобов’язань.</w:t>
      </w:r>
    </w:p>
    <w:p w14:paraId="68EB4A9D"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6" w:name="n104"/>
      <w:bookmarkEnd w:id="106"/>
      <w:r w:rsidRPr="004861D0">
        <w:rPr>
          <w:rFonts w:ascii="Times New Roman" w:eastAsia="Times New Roman" w:hAnsi="Times New Roman" w:cs="Times New Roman"/>
          <w:color w:val="333333"/>
          <w:sz w:val="24"/>
          <w:szCs w:val="24"/>
          <w:lang w:eastAsia="uk-UA"/>
        </w:rPr>
        <w:t>4.10. У період дії розстрочення (відстрочення) платник має право порушувати перед органом доходів і зборів питання про перенесення строків сплати частки розстроченої (відстроченої) суми в межах строку дії договору про розстрочення (відстрочення) грошових зобов’язань (податкового боргу) у разі виникнення тимчасових фінансових або інших ускладнень з причин, що не залежать від нього.</w:t>
      </w:r>
    </w:p>
    <w:p w14:paraId="259A4E9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7" w:name="n105"/>
      <w:bookmarkEnd w:id="107"/>
      <w:r w:rsidRPr="004861D0">
        <w:rPr>
          <w:rFonts w:ascii="Times New Roman" w:eastAsia="Times New Roman" w:hAnsi="Times New Roman" w:cs="Times New Roman"/>
          <w:color w:val="333333"/>
          <w:sz w:val="24"/>
          <w:szCs w:val="24"/>
          <w:lang w:eastAsia="uk-UA"/>
        </w:rPr>
        <w:t>У цьому разі платник подає заяву про перенесення строків сплати частки розстрочених (відстрочених) сум до органу доходів і зборів, з яким укладено договір про розстрочення (відстрочення).</w:t>
      </w:r>
    </w:p>
    <w:p w14:paraId="2BC4C8E0"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8" w:name="n106"/>
      <w:bookmarkEnd w:id="108"/>
      <w:r w:rsidRPr="004861D0">
        <w:rPr>
          <w:rFonts w:ascii="Times New Roman" w:eastAsia="Times New Roman" w:hAnsi="Times New Roman" w:cs="Times New Roman"/>
          <w:color w:val="333333"/>
          <w:sz w:val="24"/>
          <w:szCs w:val="24"/>
          <w:lang w:eastAsia="uk-UA"/>
        </w:rPr>
        <w:t>Рішення про перенесення раніше визначених строків сплати частки розстрочених (відстрочених) сум може бути прийнято тільки за умови погодження зазначеного питання з органом доходів і зборів, який приймав рішення про розстрочення (відстрочення). Рішення про перенесення раніше визначених строків сплати частки розстрочених (відстрочених) сум з місцевих податків і зборів повинно також затверджуватися фінансовим органом місцевого органу виконавчої влади.</w:t>
      </w:r>
    </w:p>
    <w:p w14:paraId="375AF5B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09" w:name="n107"/>
      <w:bookmarkEnd w:id="109"/>
      <w:r w:rsidRPr="004861D0">
        <w:rPr>
          <w:rFonts w:ascii="Times New Roman" w:eastAsia="Times New Roman" w:hAnsi="Times New Roman" w:cs="Times New Roman"/>
          <w:color w:val="333333"/>
          <w:sz w:val="24"/>
          <w:szCs w:val="24"/>
          <w:lang w:eastAsia="uk-UA"/>
        </w:rPr>
        <w:t>У разі перенесення строків сплати частки розстрочених (відстрочених) сум на строк, що виходить за межі бюджетного року, відповідне рішення приймається з дотриманням вимог </w:t>
      </w:r>
      <w:hyperlink r:id="rId25" w:anchor="n38" w:history="1">
        <w:r w:rsidRPr="004861D0">
          <w:rPr>
            <w:rFonts w:ascii="Times New Roman" w:eastAsia="Times New Roman" w:hAnsi="Times New Roman" w:cs="Times New Roman"/>
            <w:color w:val="0000FF"/>
            <w:sz w:val="24"/>
            <w:szCs w:val="24"/>
            <w:u w:val="single"/>
            <w:lang w:eastAsia="uk-UA"/>
          </w:rPr>
          <w:t>пункту 2.3 розділу II</w:t>
        </w:r>
      </w:hyperlink>
      <w:r w:rsidRPr="004861D0">
        <w:rPr>
          <w:rFonts w:ascii="Times New Roman" w:eastAsia="Times New Roman" w:hAnsi="Times New Roman" w:cs="Times New Roman"/>
          <w:color w:val="333333"/>
          <w:sz w:val="24"/>
          <w:szCs w:val="24"/>
          <w:lang w:eastAsia="uk-UA"/>
        </w:rPr>
        <w:t> цього Порядку.</w:t>
      </w:r>
    </w:p>
    <w:bookmarkStart w:id="110" w:name="n108"/>
    <w:bookmarkEnd w:id="110"/>
    <w:p w14:paraId="3790699C"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"https://zakon.rada.gov.ua/laws/show/z1853-13/print" \l "n138"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color w:val="0000FF"/>
          <w:sz w:val="24"/>
          <w:szCs w:val="24"/>
          <w:u w:val="single"/>
          <w:lang w:eastAsia="uk-UA"/>
        </w:rPr>
        <w:t>Рішення про перенесення раніше визначених строків розстрочення (відстрочення) грошових зобов’язань (податкового боргу)</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t> оформляється органом доходів і зборів (додаток 6).</w:t>
      </w:r>
    </w:p>
    <w:p w14:paraId="3A304523"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1" w:name="n109"/>
      <w:bookmarkEnd w:id="111"/>
      <w:r w:rsidRPr="004861D0">
        <w:rPr>
          <w:rFonts w:ascii="Times New Roman" w:eastAsia="Times New Roman" w:hAnsi="Times New Roman" w:cs="Times New Roman"/>
          <w:color w:val="333333"/>
          <w:sz w:val="24"/>
          <w:szCs w:val="24"/>
          <w:lang w:eastAsia="uk-UA"/>
        </w:rPr>
        <w:t>При цьому орган доходів і зборів, який укладав договір про розстрочення (відстрочення), вносить до нього відповідні зміни, які заносяться в журнал та до ІС.</w:t>
      </w:r>
    </w:p>
    <w:p w14:paraId="68D923C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2" w:name="n110"/>
      <w:bookmarkEnd w:id="112"/>
      <w:r w:rsidRPr="004861D0">
        <w:rPr>
          <w:rFonts w:ascii="Times New Roman" w:eastAsia="Times New Roman" w:hAnsi="Times New Roman" w:cs="Times New Roman"/>
          <w:color w:val="333333"/>
          <w:sz w:val="24"/>
          <w:szCs w:val="24"/>
          <w:lang w:eastAsia="uk-UA"/>
        </w:rPr>
        <w:lastRenderedPageBreak/>
        <w:t>Витяг із журналу (в паперовому вигляді) не пізніше наступного робочого дня передається підрозділу, до функцій якого належить ведення обліку надходжень з податків, зборів, платежів, для проведення відповідної звірки.</w:t>
      </w:r>
    </w:p>
    <w:p w14:paraId="6D3EA83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3" w:name="n111"/>
      <w:bookmarkEnd w:id="113"/>
      <w:r w:rsidRPr="004861D0">
        <w:rPr>
          <w:rFonts w:ascii="Times New Roman" w:eastAsia="Times New Roman" w:hAnsi="Times New Roman" w:cs="Times New Roman"/>
          <w:color w:val="333333"/>
          <w:sz w:val="24"/>
          <w:szCs w:val="24"/>
          <w:lang w:eastAsia="uk-UA"/>
        </w:rPr>
        <w:t>В аналогічному порядку здійснюється перенесення строків сплати розстроченої (відстроченої) суми за межі граничного строку дії договору про розстрочення (відстрочення) грошових зобов’язань (податкового боргу) за умови дотримання вимог цього Порядку.</w:t>
      </w:r>
    </w:p>
    <w:p w14:paraId="17C829CA"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4" w:name="n112"/>
      <w:bookmarkEnd w:id="114"/>
      <w:r w:rsidRPr="004861D0">
        <w:rPr>
          <w:rFonts w:ascii="Times New Roman" w:eastAsia="Times New Roman" w:hAnsi="Times New Roman" w:cs="Times New Roman"/>
          <w:color w:val="333333"/>
          <w:sz w:val="24"/>
          <w:szCs w:val="24"/>
          <w:lang w:eastAsia="uk-UA"/>
        </w:rPr>
        <w:t xml:space="preserve">У разі перенесення строків сплати частки розстрочених (відстрочених) сум за межі граничних строків дії розстрочення (відстрочення), визначених у рішенні та договорі про розстрочення (відстрочення), перед перенесенням строків сплати орган доходів і зборів, який приймав рішення про розстрочення (відстрочення), </w:t>
      </w:r>
      <w:proofErr w:type="spellStart"/>
      <w:r w:rsidRPr="004861D0">
        <w:rPr>
          <w:rFonts w:ascii="Times New Roman" w:eastAsia="Times New Roman" w:hAnsi="Times New Roman" w:cs="Times New Roman"/>
          <w:color w:val="333333"/>
          <w:sz w:val="24"/>
          <w:szCs w:val="24"/>
          <w:lang w:eastAsia="uk-UA"/>
        </w:rPr>
        <w:t>переносить</w:t>
      </w:r>
      <w:proofErr w:type="spellEnd"/>
      <w:r w:rsidRPr="004861D0">
        <w:rPr>
          <w:rFonts w:ascii="Times New Roman" w:eastAsia="Times New Roman" w:hAnsi="Times New Roman" w:cs="Times New Roman"/>
          <w:color w:val="333333"/>
          <w:sz w:val="24"/>
          <w:szCs w:val="24"/>
          <w:lang w:eastAsia="uk-UA"/>
        </w:rPr>
        <w:t xml:space="preserve"> граничний строк дії цього розстрочення (відстрочення) за відповідним поданням органу доходів і зборів, який укладав договір про розстрочення (відстрочення).</w:t>
      </w:r>
    </w:p>
    <w:p w14:paraId="74F7DBC2"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5" w:name="n113"/>
      <w:bookmarkEnd w:id="115"/>
      <w:r w:rsidRPr="004861D0">
        <w:rPr>
          <w:rFonts w:ascii="Times New Roman" w:eastAsia="Times New Roman" w:hAnsi="Times New Roman" w:cs="Times New Roman"/>
          <w:b/>
          <w:bCs/>
          <w:color w:val="333333"/>
          <w:sz w:val="28"/>
          <w:szCs w:val="28"/>
          <w:lang w:eastAsia="uk-UA"/>
        </w:rPr>
        <w:t>V. Особливості дії розстрочення (відстрочення) при переведенні платника податків до іншого органу доходів і зборів та при його реорганізації</w:t>
      </w:r>
    </w:p>
    <w:p w14:paraId="63B6963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6" w:name="n114"/>
      <w:bookmarkEnd w:id="116"/>
      <w:r w:rsidRPr="004861D0">
        <w:rPr>
          <w:rFonts w:ascii="Times New Roman" w:eastAsia="Times New Roman" w:hAnsi="Times New Roman" w:cs="Times New Roman"/>
          <w:color w:val="333333"/>
          <w:sz w:val="24"/>
          <w:szCs w:val="24"/>
          <w:lang w:eastAsia="uk-UA"/>
        </w:rPr>
        <w:t>5.1. При переведенні платника до іншого органу доходів і зборів за платником зберігається право на розстрочення (відстрочення) грошових зобов’язань (податкового боргу), надане за попереднім місцем обліку.</w:t>
      </w:r>
    </w:p>
    <w:p w14:paraId="6EAD95D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7" w:name="n115"/>
      <w:bookmarkEnd w:id="117"/>
      <w:r w:rsidRPr="004861D0">
        <w:rPr>
          <w:rFonts w:ascii="Times New Roman" w:eastAsia="Times New Roman" w:hAnsi="Times New Roman" w:cs="Times New Roman"/>
          <w:color w:val="333333"/>
          <w:sz w:val="24"/>
          <w:szCs w:val="24"/>
          <w:lang w:eastAsia="uk-UA"/>
        </w:rPr>
        <w:t>5.2. Підставою для обліку розстрочення (відстрочення) є договір, укладений за попереднім місцем обліку, якщо строк дії такого договору на дату реєстрації за новим місцем обліку не закінчився.</w:t>
      </w:r>
    </w:p>
    <w:p w14:paraId="14596AF7"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8" w:name="n116"/>
      <w:bookmarkEnd w:id="118"/>
      <w:r w:rsidRPr="004861D0">
        <w:rPr>
          <w:rFonts w:ascii="Times New Roman" w:eastAsia="Times New Roman" w:hAnsi="Times New Roman" w:cs="Times New Roman"/>
          <w:color w:val="333333"/>
          <w:sz w:val="24"/>
          <w:szCs w:val="24"/>
          <w:lang w:eastAsia="uk-UA"/>
        </w:rPr>
        <w:t>Орган доходів і зборів за місцем попереднього обліку платника податків надсилає органу доходів і зборів за новим місцем обліку платника податків засвідчені в установленому законодавством порядку копії рішень та договорів про розстрочення (відстрочення) та надає інформацію щодо виконання платником зобов’язань за цими договорами. Ці документи є підставою для відображення рішень, договорів та сум розстрочень (</w:t>
      </w:r>
      <w:proofErr w:type="spellStart"/>
      <w:r w:rsidRPr="004861D0">
        <w:rPr>
          <w:rFonts w:ascii="Times New Roman" w:eastAsia="Times New Roman" w:hAnsi="Times New Roman" w:cs="Times New Roman"/>
          <w:color w:val="333333"/>
          <w:sz w:val="24"/>
          <w:szCs w:val="24"/>
          <w:lang w:eastAsia="uk-UA"/>
        </w:rPr>
        <w:t>відстрочень</w:t>
      </w:r>
      <w:proofErr w:type="spellEnd"/>
      <w:r w:rsidRPr="004861D0">
        <w:rPr>
          <w:rFonts w:ascii="Times New Roman" w:eastAsia="Times New Roman" w:hAnsi="Times New Roman" w:cs="Times New Roman"/>
          <w:color w:val="333333"/>
          <w:sz w:val="24"/>
          <w:szCs w:val="24"/>
          <w:lang w:eastAsia="uk-UA"/>
        </w:rPr>
        <w:t>) за новим місцем обліку платника податків.</w:t>
      </w:r>
    </w:p>
    <w:p w14:paraId="456938E8"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19" w:name="n117"/>
      <w:bookmarkEnd w:id="119"/>
      <w:r w:rsidRPr="004861D0">
        <w:rPr>
          <w:rFonts w:ascii="Times New Roman" w:eastAsia="Times New Roman" w:hAnsi="Times New Roman" w:cs="Times New Roman"/>
          <w:color w:val="333333"/>
          <w:sz w:val="24"/>
          <w:szCs w:val="24"/>
          <w:lang w:eastAsia="uk-UA"/>
        </w:rPr>
        <w:t>5.3. При реорганізації платника податків, пов’язаній з утворенням нової юридичної особи, за платником, що реорганізується, зберігається право на отримане ним до такої реорганізації розстрочення (відстрочення) грошових зобов’язань (податкового боргу), у разі якщо до новоствореної юридичної особи переходять відповідні права та обов’язки платника, що реорганізується.</w:t>
      </w:r>
    </w:p>
    <w:p w14:paraId="70B8F871"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20" w:name="n118"/>
      <w:bookmarkEnd w:id="120"/>
      <w:r w:rsidRPr="004861D0">
        <w:rPr>
          <w:rFonts w:ascii="Times New Roman" w:eastAsia="Times New Roman" w:hAnsi="Times New Roman" w:cs="Times New Roman"/>
          <w:color w:val="333333"/>
          <w:sz w:val="24"/>
          <w:szCs w:val="24"/>
          <w:lang w:eastAsia="uk-UA"/>
        </w:rPr>
        <w:t>Підставою для відображення в ІС залишку розстрочення (відстрочення) новоствореної юридичної особи є копія установчих документів такої особи, у яких визначено порядок переходу відповідних прав та обов’язків, рішення та договори про розстрочення (відстрочення) та додаткові угоди до договорів, які передбачають зміну сторони.</w:t>
      </w:r>
    </w:p>
    <w:p w14:paraId="031FF0E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21" w:name="n119"/>
      <w:bookmarkEnd w:id="121"/>
      <w:r w:rsidRPr="004861D0">
        <w:rPr>
          <w:rFonts w:ascii="Times New Roman" w:eastAsia="Times New Roman" w:hAnsi="Times New Roman" w:cs="Times New Roman"/>
          <w:color w:val="333333"/>
          <w:sz w:val="24"/>
          <w:szCs w:val="24"/>
          <w:lang w:eastAsia="uk-UA"/>
        </w:rPr>
        <w:t>5.4. Відомості про надані згідно із законодавством розстрочення (відстрочення), у тому числі на підставі рішень судів, підлягають відображенню відповідно до цього Порядку.</w:t>
      </w:r>
    </w:p>
    <w:p w14:paraId="7B6A80E5"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22" w:name="n120"/>
      <w:bookmarkEnd w:id="122"/>
      <w:r w:rsidRPr="004861D0">
        <w:rPr>
          <w:rFonts w:ascii="Times New Roman" w:eastAsia="Times New Roman" w:hAnsi="Times New Roman" w:cs="Times New Roman"/>
          <w:color w:val="333333"/>
          <w:sz w:val="24"/>
          <w:szCs w:val="24"/>
          <w:lang w:eastAsia="uk-UA"/>
        </w:rPr>
        <w:t>5.5. При реорганізації платника, пов’язаній з утворенням нової юридичної особи, для відображення залишку розстрочення (відстрочення) в ІС новоствореної юридичної особи у чинних договорах за заявою платника змінюється сторона договору (вноситься нове найменування та інші реквізити).</w:t>
      </w:r>
    </w:p>
    <w:p w14:paraId="3FDFD85D"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23" w:name="n121"/>
      <w:bookmarkEnd w:id="123"/>
      <w:r w:rsidRPr="004861D0">
        <w:rPr>
          <w:rFonts w:ascii="Times New Roman" w:eastAsia="Times New Roman" w:hAnsi="Times New Roman" w:cs="Times New Roman"/>
          <w:b/>
          <w:bCs/>
          <w:color w:val="333333"/>
          <w:sz w:val="28"/>
          <w:szCs w:val="28"/>
          <w:lang w:eastAsia="uk-UA"/>
        </w:rPr>
        <w:t>VI. Оприлюднення</w:t>
      </w:r>
    </w:p>
    <w:p w14:paraId="097C4C6B"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24" w:name="n122"/>
      <w:bookmarkEnd w:id="124"/>
      <w:r w:rsidRPr="004861D0">
        <w:rPr>
          <w:rFonts w:ascii="Times New Roman" w:eastAsia="Times New Roman" w:hAnsi="Times New Roman" w:cs="Times New Roman"/>
          <w:color w:val="333333"/>
          <w:sz w:val="24"/>
          <w:szCs w:val="24"/>
          <w:lang w:eastAsia="uk-UA"/>
        </w:rPr>
        <w:t>6.1. Рішення про розстрочення (відстрочення) грошових зобов’язань (податкового боргу) окремих платників податків щороку оприлюднюються Міністерством доходів і зборів України.</w:t>
      </w:r>
    </w:p>
    <w:p w14:paraId="008C562E" w14:textId="77777777" w:rsidR="004861D0" w:rsidRPr="004861D0" w:rsidRDefault="004861D0" w:rsidP="004861D0">
      <w:pPr>
        <w:spacing w:after="150" w:line="240" w:lineRule="auto"/>
        <w:ind w:firstLine="450"/>
        <w:jc w:val="both"/>
        <w:rPr>
          <w:rFonts w:ascii="Times New Roman" w:eastAsia="Times New Roman" w:hAnsi="Times New Roman" w:cs="Times New Roman"/>
          <w:color w:val="333333"/>
          <w:sz w:val="24"/>
          <w:szCs w:val="24"/>
          <w:lang w:eastAsia="uk-UA"/>
        </w:rPr>
      </w:pPr>
      <w:bookmarkStart w:id="125" w:name="n123"/>
      <w:bookmarkEnd w:id="125"/>
      <w:r w:rsidRPr="004861D0">
        <w:rPr>
          <w:rFonts w:ascii="Times New Roman" w:eastAsia="Times New Roman" w:hAnsi="Times New Roman" w:cs="Times New Roman"/>
          <w:color w:val="333333"/>
          <w:sz w:val="24"/>
          <w:szCs w:val="24"/>
          <w:lang w:eastAsia="uk-UA"/>
        </w:rPr>
        <w:lastRenderedPageBreak/>
        <w:t>6.2. Оприлюднення здійснюється таким чином: в офіційному виданні Міністерства доходів і зборів України "Вісник податкової служби України" або на єдиному веб-порталі Міністерства доходів і зборів України в мережі Інтернет.</w:t>
      </w:r>
    </w:p>
    <w:tbl>
      <w:tblPr>
        <w:tblW w:w="5000" w:type="pct"/>
        <w:tblCellMar>
          <w:left w:w="0" w:type="dxa"/>
          <w:right w:w="0" w:type="dxa"/>
        </w:tblCellMar>
        <w:tblLook w:val="04A0" w:firstRow="1" w:lastRow="0" w:firstColumn="1" w:lastColumn="0" w:noHBand="0" w:noVBand="1"/>
      </w:tblPr>
      <w:tblGrid>
        <w:gridCol w:w="4046"/>
        <w:gridCol w:w="5587"/>
      </w:tblGrid>
      <w:tr w:rsidR="004861D0" w:rsidRPr="004861D0" w14:paraId="1BA672F6" w14:textId="77777777" w:rsidTr="004861D0">
        <w:tc>
          <w:tcPr>
            <w:tcW w:w="2100" w:type="pct"/>
            <w:tcBorders>
              <w:top w:val="single" w:sz="2" w:space="0" w:color="auto"/>
              <w:left w:val="single" w:sz="2" w:space="0" w:color="auto"/>
              <w:bottom w:val="single" w:sz="2" w:space="0" w:color="auto"/>
              <w:right w:val="single" w:sz="2" w:space="0" w:color="auto"/>
            </w:tcBorders>
            <w:hideMark/>
          </w:tcPr>
          <w:p w14:paraId="22D2C3C2" w14:textId="77777777" w:rsidR="004861D0" w:rsidRPr="004861D0" w:rsidRDefault="004861D0" w:rsidP="004861D0">
            <w:pPr>
              <w:spacing w:before="300" w:after="150" w:line="240" w:lineRule="auto"/>
              <w:jc w:val="center"/>
              <w:rPr>
                <w:rFonts w:ascii="Times New Roman" w:eastAsia="Times New Roman" w:hAnsi="Times New Roman" w:cs="Times New Roman"/>
                <w:sz w:val="24"/>
                <w:szCs w:val="24"/>
                <w:lang w:eastAsia="uk-UA"/>
              </w:rPr>
            </w:pPr>
            <w:bookmarkStart w:id="126" w:name="n124"/>
            <w:bookmarkEnd w:id="126"/>
            <w:r w:rsidRPr="004861D0">
              <w:rPr>
                <w:rFonts w:ascii="Times New Roman" w:eastAsia="Times New Roman" w:hAnsi="Times New Roman" w:cs="Times New Roman"/>
                <w:b/>
                <w:bCs/>
                <w:sz w:val="24"/>
                <w:szCs w:val="24"/>
                <w:lang w:eastAsia="uk-UA"/>
              </w:rPr>
              <w:t>Директор Департаменту</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обслуговування</w:t>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платників податків</w:t>
            </w:r>
          </w:p>
        </w:tc>
        <w:tc>
          <w:tcPr>
            <w:tcW w:w="3500" w:type="pct"/>
            <w:tcBorders>
              <w:top w:val="single" w:sz="2" w:space="0" w:color="auto"/>
              <w:left w:val="single" w:sz="2" w:space="0" w:color="auto"/>
              <w:bottom w:val="single" w:sz="2" w:space="0" w:color="auto"/>
              <w:right w:val="single" w:sz="2" w:space="0" w:color="auto"/>
            </w:tcBorders>
            <w:hideMark/>
          </w:tcPr>
          <w:p w14:paraId="0AACA0EE" w14:textId="77777777" w:rsidR="004861D0" w:rsidRPr="004861D0" w:rsidRDefault="004861D0" w:rsidP="004861D0">
            <w:pPr>
              <w:spacing w:before="300" w:after="0" w:line="240" w:lineRule="auto"/>
              <w:jc w:val="right"/>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sz w:val="24"/>
                <w:szCs w:val="24"/>
                <w:lang w:eastAsia="uk-UA"/>
              </w:rPr>
              <w:br/>
            </w:r>
            <w:r w:rsidRPr="004861D0">
              <w:rPr>
                <w:rFonts w:ascii="Times New Roman" w:eastAsia="Times New Roman" w:hAnsi="Times New Roman" w:cs="Times New Roman"/>
                <w:b/>
                <w:bCs/>
                <w:sz w:val="24"/>
                <w:szCs w:val="24"/>
                <w:lang w:eastAsia="uk-UA"/>
              </w:rPr>
              <w:t>В.В. Мальцева</w:t>
            </w:r>
          </w:p>
        </w:tc>
      </w:tr>
    </w:tbl>
    <w:p w14:paraId="5B9514CE"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bookmarkStart w:id="127" w:name="n142"/>
      <w:bookmarkEnd w:id="127"/>
      <w:r w:rsidRPr="004861D0">
        <w:rPr>
          <w:rFonts w:ascii="Times New Roman" w:eastAsia="Times New Roman" w:hAnsi="Times New Roman" w:cs="Times New Roman"/>
          <w:color w:val="333333"/>
          <w:sz w:val="24"/>
          <w:szCs w:val="24"/>
          <w:lang w:eastAsia="uk-UA"/>
        </w:rPr>
        <w:pict w14:anchorId="28FD2FD0">
          <v:rect id="_x0000_i1027" style="width:0;height:0" o:hralign="center" o:hrstd="t" o:hrnoshade="t" o:hr="t" fillcolor="black" stroked="f"/>
        </w:pict>
      </w:r>
    </w:p>
    <w:p w14:paraId="014C0555" w14:textId="77777777" w:rsidR="004861D0" w:rsidRPr="004861D0" w:rsidRDefault="004861D0" w:rsidP="004861D0">
      <w:pPr>
        <w:spacing w:after="150" w:line="240" w:lineRule="auto"/>
        <w:jc w:val="both"/>
        <w:rPr>
          <w:rFonts w:ascii="Times New Roman" w:eastAsia="Times New Roman" w:hAnsi="Times New Roman" w:cs="Times New Roman"/>
          <w:sz w:val="24"/>
          <w:szCs w:val="24"/>
          <w:lang w:eastAsia="uk-UA"/>
        </w:rPr>
      </w:pPr>
      <w:bookmarkStart w:id="128" w:name="n141"/>
      <w:bookmarkEnd w:id="128"/>
      <w:r w:rsidRPr="004861D0">
        <w:rPr>
          <w:rFonts w:ascii="Times New Roman" w:eastAsia="Times New Roman" w:hAnsi="Times New Roman" w:cs="Times New Roman"/>
          <w:b/>
          <w:bCs/>
          <w:color w:val="333333"/>
          <w:sz w:val="28"/>
          <w:szCs w:val="28"/>
          <w:lang w:eastAsia="uk-UA"/>
        </w:rPr>
        <w:br/>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0CB8C2D0"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5C754B9E"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29" w:name="n125"/>
            <w:bookmarkEnd w:id="129"/>
          </w:p>
        </w:tc>
        <w:tc>
          <w:tcPr>
            <w:tcW w:w="2000" w:type="pct"/>
            <w:tcBorders>
              <w:top w:val="single" w:sz="2" w:space="0" w:color="auto"/>
              <w:left w:val="single" w:sz="2" w:space="0" w:color="auto"/>
              <w:bottom w:val="single" w:sz="2" w:space="0" w:color="auto"/>
              <w:right w:val="single" w:sz="2" w:space="0" w:color="auto"/>
            </w:tcBorders>
            <w:hideMark/>
          </w:tcPr>
          <w:p w14:paraId="1AE2E004"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1</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3.1)</w:t>
            </w:r>
          </w:p>
        </w:tc>
      </w:tr>
    </w:tbl>
    <w:bookmarkStart w:id="130" w:name="n126"/>
    <w:bookmarkEnd w:id="130"/>
    <w:p w14:paraId="2716525F"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"https://zakon.rada.gov.ua/laws/file/text/20/f411389n146.doc"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b/>
          <w:bCs/>
          <w:color w:val="0000FF"/>
          <w:sz w:val="28"/>
          <w:szCs w:val="28"/>
          <w:u w:val="single"/>
          <w:lang w:eastAsia="uk-UA"/>
        </w:rPr>
        <w:t>ЗАЯВА</w:t>
      </w:r>
      <w:r w:rsidRPr="004861D0">
        <w:rPr>
          <w:rFonts w:ascii="Times New Roman" w:eastAsia="Times New Roman" w:hAnsi="Times New Roman" w:cs="Times New Roman"/>
          <w:color w:val="333333"/>
          <w:sz w:val="24"/>
          <w:szCs w:val="24"/>
          <w:lang w:eastAsia="uk-UA"/>
        </w:rPr>
        <w:fldChar w:fldCharType="end"/>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44E2E6C0"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1E62D1D1"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31" w:name="n127"/>
            <w:bookmarkEnd w:id="131"/>
          </w:p>
        </w:tc>
        <w:tc>
          <w:tcPr>
            <w:tcW w:w="2000" w:type="pct"/>
            <w:tcBorders>
              <w:top w:val="single" w:sz="2" w:space="0" w:color="auto"/>
              <w:left w:val="single" w:sz="2" w:space="0" w:color="auto"/>
              <w:bottom w:val="single" w:sz="2" w:space="0" w:color="auto"/>
              <w:right w:val="single" w:sz="2" w:space="0" w:color="auto"/>
            </w:tcBorders>
            <w:hideMark/>
          </w:tcPr>
          <w:p w14:paraId="50180775"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2</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3.2)</w:t>
            </w:r>
          </w:p>
        </w:tc>
      </w:tr>
    </w:tbl>
    <w:bookmarkStart w:id="132" w:name="n128"/>
    <w:bookmarkEnd w:id="132"/>
    <w:p w14:paraId="4FBB2605"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"https://zakon.rada.gov.ua/laws/file/text/20/f411389n147.doc"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b/>
          <w:bCs/>
          <w:color w:val="0000FF"/>
          <w:sz w:val="28"/>
          <w:szCs w:val="28"/>
          <w:u w:val="single"/>
          <w:lang w:eastAsia="uk-UA"/>
        </w:rPr>
        <w:t>РІШЕННЯ</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28"/>
          <w:szCs w:val="28"/>
          <w:lang w:eastAsia="uk-UA"/>
        </w:rPr>
        <w:t>про розстрочення (відстрочення) грошових зобов’язань (податкового боргу)</w:t>
      </w:r>
    </w:p>
    <w:p w14:paraId="59AE7897"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bookmarkStart w:id="133" w:name="n143"/>
      <w:bookmarkEnd w:id="133"/>
      <w:r w:rsidRPr="004861D0">
        <w:rPr>
          <w:rFonts w:ascii="Times New Roman" w:eastAsia="Times New Roman" w:hAnsi="Times New Roman" w:cs="Times New Roman"/>
          <w:color w:val="333333"/>
          <w:sz w:val="24"/>
          <w:szCs w:val="24"/>
          <w:lang w:eastAsia="uk-UA"/>
        </w:rPr>
        <w:pict w14:anchorId="141FF51D">
          <v:rect id="_x0000_i102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10674FB6"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15550C7A"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34" w:name="n129"/>
            <w:bookmarkEnd w:id="134"/>
          </w:p>
        </w:tc>
        <w:tc>
          <w:tcPr>
            <w:tcW w:w="2000" w:type="pct"/>
            <w:tcBorders>
              <w:top w:val="single" w:sz="2" w:space="0" w:color="auto"/>
              <w:left w:val="single" w:sz="2" w:space="0" w:color="auto"/>
              <w:bottom w:val="single" w:sz="2" w:space="0" w:color="auto"/>
              <w:right w:val="single" w:sz="2" w:space="0" w:color="auto"/>
            </w:tcBorders>
            <w:hideMark/>
          </w:tcPr>
          <w:p w14:paraId="7ACC7311"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3</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3.4)</w:t>
            </w:r>
          </w:p>
        </w:tc>
      </w:tr>
    </w:tbl>
    <w:p w14:paraId="6669A865"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35" w:name="n130"/>
      <w:bookmarkEnd w:id="135"/>
      <w:r w:rsidRPr="004861D0">
        <w:rPr>
          <w:rFonts w:ascii="Times New Roman" w:eastAsia="Times New Roman" w:hAnsi="Times New Roman" w:cs="Times New Roman"/>
          <w:b/>
          <w:bCs/>
          <w:color w:val="333333"/>
          <w:sz w:val="28"/>
          <w:szCs w:val="28"/>
          <w:lang w:eastAsia="uk-UA"/>
        </w:rPr>
        <w:t>ЖУРНАЛ</w:t>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28"/>
          <w:szCs w:val="28"/>
          <w:lang w:eastAsia="uk-UA"/>
        </w:rPr>
        <w:t>реєстрації надання розстрочення (відстрочення) грошових зобов'язань (податкового боргу)</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48"/>
        <w:gridCol w:w="632"/>
        <w:gridCol w:w="622"/>
        <w:gridCol w:w="285"/>
        <w:gridCol w:w="443"/>
        <w:gridCol w:w="632"/>
        <w:gridCol w:w="192"/>
        <w:gridCol w:w="194"/>
        <w:gridCol w:w="328"/>
        <w:gridCol w:w="319"/>
        <w:gridCol w:w="371"/>
        <w:gridCol w:w="301"/>
        <w:gridCol w:w="421"/>
        <w:gridCol w:w="680"/>
        <w:gridCol w:w="220"/>
        <w:gridCol w:w="492"/>
        <w:gridCol w:w="279"/>
        <w:gridCol w:w="638"/>
        <w:gridCol w:w="210"/>
        <w:gridCol w:w="221"/>
        <w:gridCol w:w="236"/>
        <w:gridCol w:w="192"/>
        <w:gridCol w:w="189"/>
        <w:gridCol w:w="210"/>
        <w:gridCol w:w="228"/>
        <w:gridCol w:w="551"/>
        <w:gridCol w:w="389"/>
      </w:tblGrid>
      <w:tr w:rsidR="004861D0" w:rsidRPr="004861D0" w14:paraId="108087DA" w14:textId="77777777" w:rsidTr="004861D0">
        <w:trPr>
          <w:trHeight w:val="1380"/>
        </w:trPr>
        <w:tc>
          <w:tcPr>
            <w:tcW w:w="285" w:type="dxa"/>
            <w:vMerge w:val="restart"/>
            <w:tcBorders>
              <w:top w:val="single" w:sz="6" w:space="0" w:color="000000"/>
              <w:left w:val="single" w:sz="6" w:space="0" w:color="000000"/>
              <w:bottom w:val="single" w:sz="6" w:space="0" w:color="000000"/>
              <w:right w:val="single" w:sz="6" w:space="0" w:color="000000"/>
            </w:tcBorders>
            <w:hideMark/>
          </w:tcPr>
          <w:p w14:paraId="7E6E1C21"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bookmarkStart w:id="136" w:name="n131"/>
            <w:bookmarkEnd w:id="136"/>
            <w:r w:rsidRPr="004861D0">
              <w:rPr>
                <w:rFonts w:ascii="Times New Roman" w:eastAsia="Times New Roman" w:hAnsi="Times New Roman" w:cs="Times New Roman"/>
                <w:sz w:val="16"/>
                <w:szCs w:val="16"/>
                <w:lang w:eastAsia="uk-UA"/>
              </w:rPr>
              <w:t>№ з/п</w:t>
            </w:r>
          </w:p>
        </w:tc>
        <w:tc>
          <w:tcPr>
            <w:tcW w:w="1095" w:type="dxa"/>
            <w:vMerge w:val="restart"/>
            <w:tcBorders>
              <w:top w:val="single" w:sz="6" w:space="0" w:color="000000"/>
              <w:left w:val="single" w:sz="6" w:space="0" w:color="000000"/>
              <w:bottom w:val="single" w:sz="6" w:space="0" w:color="000000"/>
              <w:right w:val="single" w:sz="6" w:space="0" w:color="000000"/>
            </w:tcBorders>
            <w:hideMark/>
          </w:tcPr>
          <w:p w14:paraId="613A1E5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Найменування платника податків (прізвище, ім'я, по батькові)</w:t>
            </w:r>
          </w:p>
        </w:tc>
        <w:tc>
          <w:tcPr>
            <w:tcW w:w="1080" w:type="dxa"/>
            <w:vMerge w:val="restart"/>
            <w:tcBorders>
              <w:top w:val="single" w:sz="6" w:space="0" w:color="000000"/>
              <w:left w:val="single" w:sz="6" w:space="0" w:color="000000"/>
              <w:bottom w:val="single" w:sz="6" w:space="0" w:color="000000"/>
              <w:right w:val="single" w:sz="6" w:space="0" w:color="000000"/>
            </w:tcBorders>
            <w:hideMark/>
          </w:tcPr>
          <w:p w14:paraId="0DAACF4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 xml:space="preserve">Код за ЄДРПОУ або реєстраційний номер облікової картки платника </w:t>
            </w:r>
            <w:r w:rsidRPr="004861D0">
              <w:rPr>
                <w:rFonts w:ascii="Times New Roman" w:eastAsia="Times New Roman" w:hAnsi="Times New Roman" w:cs="Times New Roman"/>
                <w:sz w:val="16"/>
                <w:szCs w:val="16"/>
                <w:lang w:eastAsia="uk-UA"/>
              </w:rPr>
              <w:lastRenderedPageBreak/>
              <w:t>податків*</w:t>
            </w:r>
          </w:p>
        </w:tc>
        <w:tc>
          <w:tcPr>
            <w:tcW w:w="1470" w:type="dxa"/>
            <w:gridSpan w:val="2"/>
            <w:tcBorders>
              <w:top w:val="single" w:sz="6" w:space="0" w:color="000000"/>
              <w:left w:val="nil"/>
              <w:bottom w:val="single" w:sz="6" w:space="0" w:color="000000"/>
              <w:right w:val="single" w:sz="6" w:space="0" w:color="000000"/>
            </w:tcBorders>
            <w:hideMark/>
          </w:tcPr>
          <w:p w14:paraId="6CDF21FF"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lastRenderedPageBreak/>
              <w:t>Підстава для надання розстрочення (відстрочення)</w:t>
            </w:r>
          </w:p>
        </w:tc>
        <w:tc>
          <w:tcPr>
            <w:tcW w:w="1095" w:type="dxa"/>
            <w:vMerge w:val="restart"/>
            <w:tcBorders>
              <w:top w:val="single" w:sz="6" w:space="0" w:color="000000"/>
              <w:left w:val="single" w:sz="6" w:space="0" w:color="000000"/>
              <w:bottom w:val="single" w:sz="6" w:space="0" w:color="000000"/>
              <w:right w:val="single" w:sz="6" w:space="0" w:color="000000"/>
            </w:tcBorders>
            <w:hideMark/>
          </w:tcPr>
          <w:p w14:paraId="472824DA"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Найменування органу доходів і зборів, який прийняв рішення</w:t>
            </w:r>
          </w:p>
        </w:tc>
        <w:tc>
          <w:tcPr>
            <w:tcW w:w="675" w:type="dxa"/>
            <w:gridSpan w:val="2"/>
            <w:tcBorders>
              <w:top w:val="single" w:sz="6" w:space="0" w:color="000000"/>
              <w:left w:val="nil"/>
              <w:bottom w:val="single" w:sz="6" w:space="0" w:color="000000"/>
              <w:right w:val="single" w:sz="6" w:space="0" w:color="000000"/>
            </w:tcBorders>
            <w:hideMark/>
          </w:tcPr>
          <w:p w14:paraId="6A1AAAB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Рішення</w:t>
            </w:r>
          </w:p>
        </w:tc>
        <w:tc>
          <w:tcPr>
            <w:tcW w:w="1095" w:type="dxa"/>
            <w:gridSpan w:val="2"/>
            <w:tcBorders>
              <w:top w:val="single" w:sz="6" w:space="0" w:color="000000"/>
              <w:left w:val="nil"/>
              <w:bottom w:val="single" w:sz="6" w:space="0" w:color="000000"/>
              <w:right w:val="single" w:sz="6" w:space="0" w:color="000000"/>
            </w:tcBorders>
            <w:hideMark/>
          </w:tcPr>
          <w:p w14:paraId="1C14216C"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Договір про розстрочення (відстрочення)</w:t>
            </w:r>
          </w:p>
        </w:tc>
        <w:tc>
          <w:tcPr>
            <w:tcW w:w="660" w:type="dxa"/>
            <w:vMerge w:val="restart"/>
            <w:tcBorders>
              <w:top w:val="single" w:sz="6" w:space="0" w:color="000000"/>
              <w:left w:val="single" w:sz="6" w:space="0" w:color="000000"/>
              <w:bottom w:val="single" w:sz="6" w:space="0" w:color="000000"/>
              <w:right w:val="single" w:sz="6" w:space="0" w:color="000000"/>
            </w:tcBorders>
            <w:hideMark/>
          </w:tcPr>
          <w:p w14:paraId="4B52F82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Код платежу</w:t>
            </w:r>
          </w:p>
        </w:tc>
        <w:tc>
          <w:tcPr>
            <w:tcW w:w="3330" w:type="dxa"/>
            <w:gridSpan w:val="5"/>
            <w:tcBorders>
              <w:top w:val="single" w:sz="6" w:space="0" w:color="000000"/>
              <w:left w:val="nil"/>
              <w:bottom w:val="single" w:sz="6" w:space="0" w:color="000000"/>
              <w:right w:val="single" w:sz="6" w:space="0" w:color="000000"/>
            </w:tcBorders>
            <w:hideMark/>
          </w:tcPr>
          <w:p w14:paraId="490630A1"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Сума відстроченої (розстроченої) сплати</w:t>
            </w:r>
          </w:p>
        </w:tc>
        <w:tc>
          <w:tcPr>
            <w:tcW w:w="510" w:type="dxa"/>
            <w:vMerge w:val="restart"/>
            <w:tcBorders>
              <w:top w:val="single" w:sz="6" w:space="0" w:color="000000"/>
              <w:left w:val="single" w:sz="6" w:space="0" w:color="000000"/>
              <w:bottom w:val="single" w:sz="6" w:space="0" w:color="000000"/>
              <w:right w:val="single" w:sz="6" w:space="0" w:color="000000"/>
            </w:tcBorders>
            <w:hideMark/>
          </w:tcPr>
          <w:p w14:paraId="0D846922"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Строк дії з ____ до ____</w:t>
            </w:r>
          </w:p>
        </w:tc>
        <w:tc>
          <w:tcPr>
            <w:tcW w:w="735" w:type="dxa"/>
            <w:vMerge w:val="restart"/>
            <w:tcBorders>
              <w:top w:val="single" w:sz="6" w:space="0" w:color="000000"/>
              <w:left w:val="single" w:sz="6" w:space="0" w:color="000000"/>
              <w:bottom w:val="single" w:sz="6" w:space="0" w:color="000000"/>
              <w:right w:val="single" w:sz="6" w:space="0" w:color="000000"/>
            </w:tcBorders>
            <w:hideMark/>
          </w:tcPr>
          <w:p w14:paraId="2BC1EC42"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Графік погашення розстрочених (відстрочених) сум</w:t>
            </w:r>
          </w:p>
        </w:tc>
        <w:tc>
          <w:tcPr>
            <w:tcW w:w="1290" w:type="dxa"/>
            <w:gridSpan w:val="3"/>
            <w:tcBorders>
              <w:top w:val="single" w:sz="6" w:space="0" w:color="000000"/>
              <w:left w:val="nil"/>
              <w:bottom w:val="single" w:sz="6" w:space="0" w:color="000000"/>
              <w:right w:val="single" w:sz="6" w:space="0" w:color="000000"/>
            </w:tcBorders>
            <w:hideMark/>
          </w:tcPr>
          <w:p w14:paraId="49916E9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Достроково погашено</w:t>
            </w:r>
          </w:p>
        </w:tc>
        <w:tc>
          <w:tcPr>
            <w:tcW w:w="1725" w:type="dxa"/>
            <w:gridSpan w:val="4"/>
            <w:tcBorders>
              <w:top w:val="single" w:sz="6" w:space="0" w:color="000000"/>
              <w:left w:val="nil"/>
              <w:bottom w:val="single" w:sz="6" w:space="0" w:color="000000"/>
              <w:right w:val="single" w:sz="6" w:space="0" w:color="000000"/>
            </w:tcBorders>
            <w:hideMark/>
          </w:tcPr>
          <w:p w14:paraId="6B4BEBFF"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Скасовано розстрочення (відстрочення)</w:t>
            </w:r>
          </w:p>
        </w:tc>
        <w:tc>
          <w:tcPr>
            <w:tcW w:w="645" w:type="dxa"/>
            <w:vMerge w:val="restart"/>
            <w:tcBorders>
              <w:top w:val="single" w:sz="6" w:space="0" w:color="000000"/>
              <w:left w:val="single" w:sz="6" w:space="0" w:color="000000"/>
              <w:bottom w:val="single" w:sz="6" w:space="0" w:color="000000"/>
              <w:right w:val="single" w:sz="6" w:space="0" w:color="000000"/>
            </w:tcBorders>
            <w:hideMark/>
          </w:tcPr>
          <w:p w14:paraId="5AA9735F"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Розмір нарахованих процентів</w:t>
            </w:r>
          </w:p>
        </w:tc>
        <w:tc>
          <w:tcPr>
            <w:tcW w:w="690" w:type="dxa"/>
            <w:vMerge w:val="restart"/>
            <w:tcBorders>
              <w:top w:val="single" w:sz="6" w:space="0" w:color="000000"/>
              <w:left w:val="single" w:sz="6" w:space="0" w:color="000000"/>
              <w:bottom w:val="single" w:sz="6" w:space="0" w:color="000000"/>
              <w:right w:val="single" w:sz="6" w:space="0" w:color="000000"/>
            </w:tcBorders>
            <w:hideMark/>
          </w:tcPr>
          <w:p w14:paraId="31BBE658"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Відмітка про зняття з обліку</w:t>
            </w:r>
          </w:p>
        </w:tc>
      </w:tr>
      <w:tr w:rsidR="004861D0" w:rsidRPr="004861D0" w14:paraId="3F7C8233" w14:textId="77777777" w:rsidTr="004861D0">
        <w:trPr>
          <w:trHeight w:val="240"/>
        </w:trPr>
        <w:tc>
          <w:tcPr>
            <w:tcW w:w="0" w:type="auto"/>
            <w:vMerge/>
            <w:tcBorders>
              <w:top w:val="single" w:sz="6" w:space="0" w:color="000000"/>
              <w:left w:val="single" w:sz="6" w:space="0" w:color="000000"/>
              <w:bottom w:val="single" w:sz="6" w:space="0" w:color="000000"/>
              <w:right w:val="single" w:sz="6" w:space="0" w:color="000000"/>
            </w:tcBorders>
            <w:hideMark/>
          </w:tcPr>
          <w:p w14:paraId="2DE86D6B"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48BA76B1"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34682F74"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555" w:type="dxa"/>
            <w:vMerge w:val="restart"/>
            <w:tcBorders>
              <w:top w:val="nil"/>
              <w:left w:val="single" w:sz="6" w:space="0" w:color="000000"/>
              <w:bottom w:val="single" w:sz="6" w:space="0" w:color="000000"/>
              <w:right w:val="single" w:sz="6" w:space="0" w:color="000000"/>
            </w:tcBorders>
            <w:hideMark/>
          </w:tcPr>
          <w:p w14:paraId="1BF1561A"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 xml:space="preserve">орган, </w:t>
            </w:r>
            <w:r w:rsidRPr="004861D0">
              <w:rPr>
                <w:rFonts w:ascii="Times New Roman" w:eastAsia="Times New Roman" w:hAnsi="Times New Roman" w:cs="Times New Roman"/>
                <w:sz w:val="16"/>
                <w:szCs w:val="16"/>
                <w:lang w:eastAsia="uk-UA"/>
              </w:rPr>
              <w:lastRenderedPageBreak/>
              <w:t>який надав дозвіл</w:t>
            </w:r>
          </w:p>
        </w:tc>
        <w:tc>
          <w:tcPr>
            <w:tcW w:w="780" w:type="dxa"/>
            <w:vMerge w:val="restart"/>
            <w:tcBorders>
              <w:top w:val="nil"/>
              <w:left w:val="single" w:sz="6" w:space="0" w:color="000000"/>
              <w:bottom w:val="single" w:sz="6" w:space="0" w:color="000000"/>
              <w:right w:val="single" w:sz="6" w:space="0" w:color="000000"/>
            </w:tcBorders>
            <w:hideMark/>
          </w:tcPr>
          <w:p w14:paraId="1480D89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lastRenderedPageBreak/>
              <w:t xml:space="preserve">документ, </w:t>
            </w:r>
            <w:r w:rsidRPr="004861D0">
              <w:rPr>
                <w:rFonts w:ascii="Times New Roman" w:eastAsia="Times New Roman" w:hAnsi="Times New Roman" w:cs="Times New Roman"/>
                <w:sz w:val="16"/>
                <w:szCs w:val="16"/>
                <w:lang w:eastAsia="uk-UA"/>
              </w:rPr>
              <w:lastRenderedPageBreak/>
              <w:t>назва, №, дата</w:t>
            </w:r>
          </w:p>
        </w:tc>
        <w:tc>
          <w:tcPr>
            <w:tcW w:w="0" w:type="auto"/>
            <w:vMerge/>
            <w:tcBorders>
              <w:top w:val="single" w:sz="6" w:space="0" w:color="000000"/>
              <w:left w:val="single" w:sz="6" w:space="0" w:color="000000"/>
              <w:bottom w:val="single" w:sz="6" w:space="0" w:color="000000"/>
              <w:right w:val="single" w:sz="6" w:space="0" w:color="000000"/>
            </w:tcBorders>
            <w:hideMark/>
          </w:tcPr>
          <w:p w14:paraId="2E012A90"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300" w:type="dxa"/>
            <w:vMerge w:val="restart"/>
            <w:tcBorders>
              <w:top w:val="nil"/>
              <w:left w:val="single" w:sz="6" w:space="0" w:color="000000"/>
              <w:bottom w:val="single" w:sz="6" w:space="0" w:color="000000"/>
              <w:right w:val="single" w:sz="6" w:space="0" w:color="000000"/>
            </w:tcBorders>
            <w:hideMark/>
          </w:tcPr>
          <w:p w14:paraId="7DCAA1C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від</w:t>
            </w:r>
          </w:p>
        </w:tc>
        <w:tc>
          <w:tcPr>
            <w:tcW w:w="255" w:type="dxa"/>
            <w:vMerge w:val="restart"/>
            <w:tcBorders>
              <w:top w:val="nil"/>
              <w:left w:val="single" w:sz="6" w:space="0" w:color="000000"/>
              <w:bottom w:val="single" w:sz="6" w:space="0" w:color="000000"/>
              <w:right w:val="single" w:sz="6" w:space="0" w:color="000000"/>
            </w:tcBorders>
            <w:hideMark/>
          </w:tcPr>
          <w:p w14:paraId="61ACB2A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w:t>
            </w:r>
          </w:p>
        </w:tc>
        <w:tc>
          <w:tcPr>
            <w:tcW w:w="525" w:type="dxa"/>
            <w:vMerge w:val="restart"/>
            <w:tcBorders>
              <w:top w:val="nil"/>
              <w:left w:val="single" w:sz="6" w:space="0" w:color="000000"/>
              <w:bottom w:val="single" w:sz="6" w:space="0" w:color="000000"/>
              <w:right w:val="single" w:sz="6" w:space="0" w:color="000000"/>
            </w:tcBorders>
            <w:hideMark/>
          </w:tcPr>
          <w:p w14:paraId="394F3BA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від</w:t>
            </w:r>
          </w:p>
        </w:tc>
        <w:tc>
          <w:tcPr>
            <w:tcW w:w="465" w:type="dxa"/>
            <w:vMerge w:val="restart"/>
            <w:tcBorders>
              <w:top w:val="nil"/>
              <w:left w:val="single" w:sz="6" w:space="0" w:color="000000"/>
              <w:bottom w:val="single" w:sz="6" w:space="0" w:color="000000"/>
              <w:right w:val="single" w:sz="6" w:space="0" w:color="000000"/>
            </w:tcBorders>
            <w:hideMark/>
          </w:tcPr>
          <w:p w14:paraId="2FAFBD2C"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w:t>
            </w:r>
          </w:p>
        </w:tc>
        <w:tc>
          <w:tcPr>
            <w:tcW w:w="0" w:type="auto"/>
            <w:vMerge/>
            <w:tcBorders>
              <w:top w:val="single" w:sz="6" w:space="0" w:color="000000"/>
              <w:left w:val="single" w:sz="6" w:space="0" w:color="000000"/>
              <w:bottom w:val="single" w:sz="6" w:space="0" w:color="000000"/>
              <w:right w:val="single" w:sz="6" w:space="0" w:color="000000"/>
            </w:tcBorders>
            <w:hideMark/>
          </w:tcPr>
          <w:p w14:paraId="03F91C7A"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540" w:type="dxa"/>
            <w:vMerge w:val="restart"/>
            <w:tcBorders>
              <w:top w:val="nil"/>
              <w:left w:val="single" w:sz="6" w:space="0" w:color="000000"/>
              <w:bottom w:val="single" w:sz="6" w:space="0" w:color="000000"/>
              <w:right w:val="single" w:sz="6" w:space="0" w:color="000000"/>
            </w:tcBorders>
            <w:hideMark/>
          </w:tcPr>
          <w:p w14:paraId="06C61F7C"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усього</w:t>
            </w:r>
          </w:p>
        </w:tc>
        <w:tc>
          <w:tcPr>
            <w:tcW w:w="2670" w:type="dxa"/>
            <w:gridSpan w:val="4"/>
            <w:tcBorders>
              <w:top w:val="single" w:sz="6" w:space="0" w:color="000000"/>
              <w:left w:val="nil"/>
              <w:bottom w:val="single" w:sz="6" w:space="0" w:color="000000"/>
              <w:right w:val="single" w:sz="6" w:space="0" w:color="000000"/>
            </w:tcBorders>
            <w:hideMark/>
          </w:tcPr>
          <w:p w14:paraId="79B27D22"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у тому числі</w:t>
            </w:r>
          </w:p>
        </w:tc>
        <w:tc>
          <w:tcPr>
            <w:tcW w:w="0" w:type="auto"/>
            <w:vMerge/>
            <w:tcBorders>
              <w:top w:val="single" w:sz="6" w:space="0" w:color="000000"/>
              <w:left w:val="single" w:sz="6" w:space="0" w:color="000000"/>
              <w:bottom w:val="single" w:sz="6" w:space="0" w:color="000000"/>
              <w:right w:val="single" w:sz="6" w:space="0" w:color="000000"/>
            </w:tcBorders>
            <w:hideMark/>
          </w:tcPr>
          <w:p w14:paraId="4F777E2E"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36309C3A"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750" w:type="dxa"/>
            <w:gridSpan w:val="2"/>
            <w:tcBorders>
              <w:top w:val="single" w:sz="6" w:space="0" w:color="000000"/>
              <w:left w:val="nil"/>
              <w:bottom w:val="single" w:sz="6" w:space="0" w:color="000000"/>
              <w:right w:val="single" w:sz="6" w:space="0" w:color="000000"/>
            </w:tcBorders>
            <w:hideMark/>
          </w:tcPr>
          <w:p w14:paraId="01E63E08"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документ</w:t>
            </w:r>
          </w:p>
        </w:tc>
        <w:tc>
          <w:tcPr>
            <w:tcW w:w="420" w:type="dxa"/>
            <w:vMerge w:val="restart"/>
            <w:tcBorders>
              <w:top w:val="nil"/>
              <w:left w:val="single" w:sz="6" w:space="0" w:color="000000"/>
              <w:bottom w:val="single" w:sz="6" w:space="0" w:color="000000"/>
              <w:right w:val="single" w:sz="6" w:space="0" w:color="000000"/>
            </w:tcBorders>
            <w:hideMark/>
          </w:tcPr>
          <w:p w14:paraId="78E66E0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сума</w:t>
            </w:r>
          </w:p>
        </w:tc>
        <w:tc>
          <w:tcPr>
            <w:tcW w:w="675" w:type="dxa"/>
            <w:gridSpan w:val="2"/>
            <w:tcBorders>
              <w:top w:val="single" w:sz="6" w:space="0" w:color="000000"/>
              <w:left w:val="nil"/>
              <w:bottom w:val="single" w:sz="6" w:space="0" w:color="000000"/>
              <w:right w:val="single" w:sz="6" w:space="0" w:color="000000"/>
            </w:tcBorders>
            <w:hideMark/>
          </w:tcPr>
          <w:p w14:paraId="3B17FA6E"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рішення</w:t>
            </w:r>
          </w:p>
        </w:tc>
        <w:tc>
          <w:tcPr>
            <w:tcW w:w="930" w:type="dxa"/>
            <w:gridSpan w:val="2"/>
            <w:tcBorders>
              <w:top w:val="single" w:sz="6" w:space="0" w:color="000000"/>
              <w:left w:val="nil"/>
              <w:bottom w:val="single" w:sz="6" w:space="0" w:color="000000"/>
              <w:right w:val="single" w:sz="6" w:space="0" w:color="000000"/>
            </w:tcBorders>
            <w:hideMark/>
          </w:tcPr>
          <w:p w14:paraId="21EF307E"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 xml:space="preserve">розірвано </w:t>
            </w:r>
            <w:r w:rsidRPr="004861D0">
              <w:rPr>
                <w:rFonts w:ascii="Times New Roman" w:eastAsia="Times New Roman" w:hAnsi="Times New Roman" w:cs="Times New Roman"/>
                <w:sz w:val="16"/>
                <w:szCs w:val="16"/>
                <w:lang w:eastAsia="uk-UA"/>
              </w:rPr>
              <w:lastRenderedPageBreak/>
              <w:t>договір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242624"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D82126"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r>
      <w:tr w:rsidR="004861D0" w:rsidRPr="004861D0" w14:paraId="414F811F" w14:textId="77777777" w:rsidTr="004861D0">
        <w:trPr>
          <w:trHeight w:val="2250"/>
        </w:trPr>
        <w:tc>
          <w:tcPr>
            <w:tcW w:w="0" w:type="auto"/>
            <w:vMerge/>
            <w:tcBorders>
              <w:top w:val="single" w:sz="6" w:space="0" w:color="000000"/>
              <w:left w:val="single" w:sz="6" w:space="0" w:color="000000"/>
              <w:bottom w:val="single" w:sz="6" w:space="0" w:color="000000"/>
              <w:right w:val="single" w:sz="6" w:space="0" w:color="000000"/>
            </w:tcBorders>
            <w:hideMark/>
          </w:tcPr>
          <w:p w14:paraId="269BBEBD"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3FF114D4"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1EB8DD63"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3511E6AC"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0ACB27CF"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2EC2E314"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058E368F"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3BCFB995"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2B0F545C"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06240EFD"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305FB0EA"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nil"/>
              <w:left w:val="single" w:sz="6" w:space="0" w:color="000000"/>
              <w:bottom w:val="single" w:sz="6" w:space="0" w:color="000000"/>
              <w:right w:val="single" w:sz="6" w:space="0" w:color="000000"/>
            </w:tcBorders>
            <w:hideMark/>
          </w:tcPr>
          <w:p w14:paraId="6212D2E7"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750" w:type="dxa"/>
            <w:tcBorders>
              <w:top w:val="nil"/>
              <w:left w:val="nil"/>
              <w:bottom w:val="single" w:sz="6" w:space="0" w:color="000000"/>
              <w:right w:val="single" w:sz="6" w:space="0" w:color="000000"/>
            </w:tcBorders>
            <w:hideMark/>
          </w:tcPr>
          <w:p w14:paraId="0731D63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основний платіж</w:t>
            </w:r>
          </w:p>
        </w:tc>
        <w:tc>
          <w:tcPr>
            <w:tcW w:w="555" w:type="dxa"/>
            <w:tcBorders>
              <w:top w:val="nil"/>
              <w:left w:val="nil"/>
              <w:bottom w:val="single" w:sz="6" w:space="0" w:color="000000"/>
              <w:right w:val="single" w:sz="6" w:space="0" w:color="000000"/>
            </w:tcBorders>
            <w:hideMark/>
          </w:tcPr>
          <w:p w14:paraId="1DF3BDD8"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основний платіж за актом документальної перевірки</w:t>
            </w:r>
          </w:p>
        </w:tc>
        <w:tc>
          <w:tcPr>
            <w:tcW w:w="645" w:type="dxa"/>
            <w:tcBorders>
              <w:top w:val="nil"/>
              <w:left w:val="nil"/>
              <w:bottom w:val="single" w:sz="6" w:space="0" w:color="000000"/>
              <w:right w:val="single" w:sz="6" w:space="0" w:color="000000"/>
            </w:tcBorders>
            <w:hideMark/>
          </w:tcPr>
          <w:p w14:paraId="2AC6D459"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пеня</w:t>
            </w:r>
          </w:p>
        </w:tc>
        <w:tc>
          <w:tcPr>
            <w:tcW w:w="75" w:type="dxa"/>
            <w:tcBorders>
              <w:top w:val="nil"/>
              <w:left w:val="nil"/>
              <w:bottom w:val="single" w:sz="6" w:space="0" w:color="000000"/>
              <w:right w:val="single" w:sz="6" w:space="0" w:color="000000"/>
            </w:tcBorders>
            <w:hideMark/>
          </w:tcPr>
          <w:p w14:paraId="28CD1BBF"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штрафні (фінансові) санкції (штрафи)</w:t>
            </w:r>
          </w:p>
        </w:tc>
        <w:tc>
          <w:tcPr>
            <w:tcW w:w="0" w:type="auto"/>
            <w:vMerge/>
            <w:tcBorders>
              <w:top w:val="single" w:sz="6" w:space="0" w:color="000000"/>
              <w:left w:val="single" w:sz="6" w:space="0" w:color="000000"/>
              <w:bottom w:val="single" w:sz="6" w:space="0" w:color="000000"/>
              <w:right w:val="single" w:sz="6" w:space="0" w:color="000000"/>
            </w:tcBorders>
            <w:hideMark/>
          </w:tcPr>
          <w:p w14:paraId="5FAE37D1"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14:paraId="39A02711"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330" w:type="dxa"/>
            <w:tcBorders>
              <w:top w:val="nil"/>
              <w:left w:val="nil"/>
              <w:bottom w:val="single" w:sz="6" w:space="0" w:color="000000"/>
              <w:right w:val="single" w:sz="6" w:space="0" w:color="000000"/>
            </w:tcBorders>
            <w:hideMark/>
          </w:tcPr>
          <w:p w14:paraId="50077E5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від</w:t>
            </w:r>
          </w:p>
        </w:tc>
        <w:tc>
          <w:tcPr>
            <w:tcW w:w="285" w:type="dxa"/>
            <w:tcBorders>
              <w:top w:val="nil"/>
              <w:left w:val="nil"/>
              <w:bottom w:val="single" w:sz="6" w:space="0" w:color="000000"/>
              <w:right w:val="single" w:sz="6" w:space="0" w:color="000000"/>
            </w:tcBorders>
            <w:hideMark/>
          </w:tcPr>
          <w:p w14:paraId="4A875854"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w:t>
            </w:r>
          </w:p>
        </w:tc>
        <w:tc>
          <w:tcPr>
            <w:tcW w:w="0" w:type="auto"/>
            <w:vMerge/>
            <w:tcBorders>
              <w:top w:val="nil"/>
              <w:left w:val="single" w:sz="6" w:space="0" w:color="000000"/>
              <w:bottom w:val="single" w:sz="6" w:space="0" w:color="000000"/>
              <w:right w:val="single" w:sz="6" w:space="0" w:color="000000"/>
            </w:tcBorders>
            <w:hideMark/>
          </w:tcPr>
          <w:p w14:paraId="45545E3D"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300" w:type="dxa"/>
            <w:tcBorders>
              <w:top w:val="nil"/>
              <w:left w:val="nil"/>
              <w:bottom w:val="single" w:sz="6" w:space="0" w:color="000000"/>
              <w:right w:val="single" w:sz="6" w:space="0" w:color="000000"/>
            </w:tcBorders>
            <w:hideMark/>
          </w:tcPr>
          <w:p w14:paraId="50B02E30"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від</w:t>
            </w:r>
          </w:p>
        </w:tc>
        <w:tc>
          <w:tcPr>
            <w:tcW w:w="255" w:type="dxa"/>
            <w:tcBorders>
              <w:top w:val="nil"/>
              <w:left w:val="nil"/>
              <w:bottom w:val="single" w:sz="6" w:space="0" w:color="000000"/>
              <w:right w:val="single" w:sz="6" w:space="0" w:color="000000"/>
            </w:tcBorders>
            <w:hideMark/>
          </w:tcPr>
          <w:p w14:paraId="11E8D416"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w:t>
            </w:r>
          </w:p>
        </w:tc>
        <w:tc>
          <w:tcPr>
            <w:tcW w:w="390" w:type="dxa"/>
            <w:tcBorders>
              <w:top w:val="nil"/>
              <w:left w:val="nil"/>
              <w:bottom w:val="single" w:sz="6" w:space="0" w:color="000000"/>
              <w:right w:val="single" w:sz="6" w:space="0" w:color="000000"/>
            </w:tcBorders>
            <w:hideMark/>
          </w:tcPr>
          <w:p w14:paraId="2C1D1201"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дата</w:t>
            </w:r>
          </w:p>
        </w:tc>
        <w:tc>
          <w:tcPr>
            <w:tcW w:w="420" w:type="dxa"/>
            <w:tcBorders>
              <w:top w:val="nil"/>
              <w:left w:val="nil"/>
              <w:bottom w:val="single" w:sz="6" w:space="0" w:color="000000"/>
              <w:right w:val="single" w:sz="6" w:space="0" w:color="000000"/>
            </w:tcBorders>
            <w:hideMark/>
          </w:tcPr>
          <w:p w14:paraId="72488B2C"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сума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01CE1"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0D45B"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p>
        </w:tc>
      </w:tr>
      <w:tr w:rsidR="004861D0" w:rsidRPr="004861D0" w14:paraId="18D79F81" w14:textId="77777777" w:rsidTr="004861D0">
        <w:trPr>
          <w:trHeight w:val="255"/>
        </w:trPr>
        <w:tc>
          <w:tcPr>
            <w:tcW w:w="285" w:type="dxa"/>
            <w:tcBorders>
              <w:top w:val="nil"/>
              <w:left w:val="single" w:sz="6" w:space="0" w:color="000000"/>
              <w:bottom w:val="single" w:sz="6" w:space="0" w:color="000000"/>
              <w:right w:val="single" w:sz="6" w:space="0" w:color="000000"/>
            </w:tcBorders>
            <w:hideMark/>
          </w:tcPr>
          <w:p w14:paraId="221968D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w:t>
            </w:r>
          </w:p>
        </w:tc>
        <w:tc>
          <w:tcPr>
            <w:tcW w:w="1095" w:type="dxa"/>
            <w:tcBorders>
              <w:top w:val="nil"/>
              <w:left w:val="nil"/>
              <w:bottom w:val="single" w:sz="6" w:space="0" w:color="000000"/>
              <w:right w:val="single" w:sz="6" w:space="0" w:color="000000"/>
            </w:tcBorders>
            <w:hideMark/>
          </w:tcPr>
          <w:p w14:paraId="43D7CD22"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w:t>
            </w:r>
          </w:p>
        </w:tc>
        <w:tc>
          <w:tcPr>
            <w:tcW w:w="1080" w:type="dxa"/>
            <w:tcBorders>
              <w:top w:val="nil"/>
              <w:left w:val="nil"/>
              <w:bottom w:val="single" w:sz="6" w:space="0" w:color="000000"/>
              <w:right w:val="single" w:sz="6" w:space="0" w:color="000000"/>
            </w:tcBorders>
            <w:hideMark/>
          </w:tcPr>
          <w:p w14:paraId="48E560B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3</w:t>
            </w:r>
          </w:p>
        </w:tc>
        <w:tc>
          <w:tcPr>
            <w:tcW w:w="555" w:type="dxa"/>
            <w:tcBorders>
              <w:top w:val="nil"/>
              <w:left w:val="nil"/>
              <w:bottom w:val="single" w:sz="6" w:space="0" w:color="000000"/>
              <w:right w:val="single" w:sz="6" w:space="0" w:color="000000"/>
            </w:tcBorders>
            <w:hideMark/>
          </w:tcPr>
          <w:p w14:paraId="22BB9A95"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4</w:t>
            </w:r>
          </w:p>
        </w:tc>
        <w:tc>
          <w:tcPr>
            <w:tcW w:w="780" w:type="dxa"/>
            <w:tcBorders>
              <w:top w:val="nil"/>
              <w:left w:val="nil"/>
              <w:bottom w:val="single" w:sz="6" w:space="0" w:color="000000"/>
              <w:right w:val="single" w:sz="6" w:space="0" w:color="000000"/>
            </w:tcBorders>
            <w:hideMark/>
          </w:tcPr>
          <w:p w14:paraId="1225FAA8"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5</w:t>
            </w:r>
          </w:p>
        </w:tc>
        <w:tc>
          <w:tcPr>
            <w:tcW w:w="1095" w:type="dxa"/>
            <w:tcBorders>
              <w:top w:val="nil"/>
              <w:left w:val="nil"/>
              <w:bottom w:val="single" w:sz="6" w:space="0" w:color="000000"/>
              <w:right w:val="single" w:sz="6" w:space="0" w:color="000000"/>
            </w:tcBorders>
            <w:hideMark/>
          </w:tcPr>
          <w:p w14:paraId="560DBF2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6</w:t>
            </w:r>
          </w:p>
        </w:tc>
        <w:tc>
          <w:tcPr>
            <w:tcW w:w="300" w:type="dxa"/>
            <w:tcBorders>
              <w:top w:val="nil"/>
              <w:left w:val="nil"/>
              <w:bottom w:val="single" w:sz="6" w:space="0" w:color="000000"/>
              <w:right w:val="single" w:sz="6" w:space="0" w:color="000000"/>
            </w:tcBorders>
            <w:hideMark/>
          </w:tcPr>
          <w:p w14:paraId="686BC10A"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7</w:t>
            </w:r>
          </w:p>
        </w:tc>
        <w:tc>
          <w:tcPr>
            <w:tcW w:w="255" w:type="dxa"/>
            <w:tcBorders>
              <w:top w:val="nil"/>
              <w:left w:val="nil"/>
              <w:bottom w:val="single" w:sz="6" w:space="0" w:color="000000"/>
              <w:right w:val="single" w:sz="6" w:space="0" w:color="000000"/>
            </w:tcBorders>
            <w:hideMark/>
          </w:tcPr>
          <w:p w14:paraId="08D99678"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8</w:t>
            </w:r>
          </w:p>
        </w:tc>
        <w:tc>
          <w:tcPr>
            <w:tcW w:w="525" w:type="dxa"/>
            <w:tcBorders>
              <w:top w:val="nil"/>
              <w:left w:val="nil"/>
              <w:bottom w:val="single" w:sz="6" w:space="0" w:color="000000"/>
              <w:right w:val="single" w:sz="6" w:space="0" w:color="000000"/>
            </w:tcBorders>
            <w:hideMark/>
          </w:tcPr>
          <w:p w14:paraId="1E6E3A69"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9</w:t>
            </w:r>
          </w:p>
        </w:tc>
        <w:tc>
          <w:tcPr>
            <w:tcW w:w="465" w:type="dxa"/>
            <w:tcBorders>
              <w:top w:val="nil"/>
              <w:left w:val="nil"/>
              <w:bottom w:val="single" w:sz="6" w:space="0" w:color="000000"/>
              <w:right w:val="single" w:sz="6" w:space="0" w:color="000000"/>
            </w:tcBorders>
            <w:hideMark/>
          </w:tcPr>
          <w:p w14:paraId="05C38632"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10</w:t>
            </w:r>
          </w:p>
        </w:tc>
        <w:tc>
          <w:tcPr>
            <w:tcW w:w="660" w:type="dxa"/>
            <w:tcBorders>
              <w:top w:val="nil"/>
              <w:left w:val="nil"/>
              <w:bottom w:val="single" w:sz="6" w:space="0" w:color="000000"/>
              <w:right w:val="single" w:sz="6" w:space="0" w:color="000000"/>
            </w:tcBorders>
            <w:hideMark/>
          </w:tcPr>
          <w:p w14:paraId="38FFDA8C"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11</w:t>
            </w:r>
          </w:p>
        </w:tc>
        <w:tc>
          <w:tcPr>
            <w:tcW w:w="540" w:type="dxa"/>
            <w:tcBorders>
              <w:top w:val="nil"/>
              <w:left w:val="nil"/>
              <w:bottom w:val="single" w:sz="6" w:space="0" w:color="000000"/>
              <w:right w:val="single" w:sz="6" w:space="0" w:color="000000"/>
            </w:tcBorders>
            <w:hideMark/>
          </w:tcPr>
          <w:p w14:paraId="4A6FF10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12</w:t>
            </w:r>
          </w:p>
        </w:tc>
        <w:tc>
          <w:tcPr>
            <w:tcW w:w="750" w:type="dxa"/>
            <w:tcBorders>
              <w:top w:val="nil"/>
              <w:left w:val="nil"/>
              <w:bottom w:val="single" w:sz="6" w:space="0" w:color="000000"/>
              <w:right w:val="single" w:sz="6" w:space="0" w:color="000000"/>
            </w:tcBorders>
            <w:hideMark/>
          </w:tcPr>
          <w:p w14:paraId="437F181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13</w:t>
            </w:r>
          </w:p>
        </w:tc>
        <w:tc>
          <w:tcPr>
            <w:tcW w:w="555" w:type="dxa"/>
            <w:tcBorders>
              <w:top w:val="nil"/>
              <w:left w:val="nil"/>
              <w:bottom w:val="single" w:sz="6" w:space="0" w:color="000000"/>
              <w:right w:val="single" w:sz="6" w:space="0" w:color="000000"/>
            </w:tcBorders>
            <w:hideMark/>
          </w:tcPr>
          <w:p w14:paraId="7DCB6C03"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14</w:t>
            </w:r>
          </w:p>
        </w:tc>
        <w:tc>
          <w:tcPr>
            <w:tcW w:w="645" w:type="dxa"/>
            <w:tcBorders>
              <w:top w:val="nil"/>
              <w:left w:val="nil"/>
              <w:bottom w:val="single" w:sz="6" w:space="0" w:color="000000"/>
              <w:right w:val="single" w:sz="6" w:space="0" w:color="000000"/>
            </w:tcBorders>
            <w:hideMark/>
          </w:tcPr>
          <w:p w14:paraId="7FFBAA7E"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15</w:t>
            </w:r>
          </w:p>
        </w:tc>
        <w:tc>
          <w:tcPr>
            <w:tcW w:w="75" w:type="dxa"/>
            <w:tcBorders>
              <w:top w:val="nil"/>
              <w:left w:val="nil"/>
              <w:bottom w:val="single" w:sz="6" w:space="0" w:color="000000"/>
              <w:right w:val="single" w:sz="6" w:space="0" w:color="000000"/>
            </w:tcBorders>
            <w:hideMark/>
          </w:tcPr>
          <w:p w14:paraId="74C8AA44"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16</w:t>
            </w:r>
          </w:p>
        </w:tc>
        <w:tc>
          <w:tcPr>
            <w:tcW w:w="510" w:type="dxa"/>
            <w:tcBorders>
              <w:top w:val="nil"/>
              <w:left w:val="nil"/>
              <w:bottom w:val="single" w:sz="6" w:space="0" w:color="000000"/>
              <w:right w:val="single" w:sz="6" w:space="0" w:color="000000"/>
            </w:tcBorders>
            <w:hideMark/>
          </w:tcPr>
          <w:p w14:paraId="5138F4B4"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17</w:t>
            </w:r>
          </w:p>
        </w:tc>
        <w:tc>
          <w:tcPr>
            <w:tcW w:w="735" w:type="dxa"/>
            <w:tcBorders>
              <w:top w:val="nil"/>
              <w:left w:val="nil"/>
              <w:bottom w:val="single" w:sz="6" w:space="0" w:color="000000"/>
              <w:right w:val="single" w:sz="6" w:space="0" w:color="000000"/>
            </w:tcBorders>
            <w:hideMark/>
          </w:tcPr>
          <w:p w14:paraId="11107CED"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18</w:t>
            </w:r>
          </w:p>
        </w:tc>
        <w:tc>
          <w:tcPr>
            <w:tcW w:w="330" w:type="dxa"/>
            <w:tcBorders>
              <w:top w:val="nil"/>
              <w:left w:val="nil"/>
              <w:bottom w:val="single" w:sz="6" w:space="0" w:color="000000"/>
              <w:right w:val="single" w:sz="6" w:space="0" w:color="000000"/>
            </w:tcBorders>
            <w:hideMark/>
          </w:tcPr>
          <w:p w14:paraId="40955A4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19</w:t>
            </w:r>
          </w:p>
        </w:tc>
        <w:tc>
          <w:tcPr>
            <w:tcW w:w="285" w:type="dxa"/>
            <w:tcBorders>
              <w:top w:val="nil"/>
              <w:left w:val="nil"/>
              <w:bottom w:val="single" w:sz="6" w:space="0" w:color="000000"/>
              <w:right w:val="single" w:sz="6" w:space="0" w:color="000000"/>
            </w:tcBorders>
            <w:hideMark/>
          </w:tcPr>
          <w:p w14:paraId="3CB528E4"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20</w:t>
            </w:r>
          </w:p>
        </w:tc>
        <w:tc>
          <w:tcPr>
            <w:tcW w:w="420" w:type="dxa"/>
            <w:tcBorders>
              <w:top w:val="nil"/>
              <w:left w:val="nil"/>
              <w:bottom w:val="single" w:sz="6" w:space="0" w:color="000000"/>
              <w:right w:val="single" w:sz="6" w:space="0" w:color="000000"/>
            </w:tcBorders>
            <w:hideMark/>
          </w:tcPr>
          <w:p w14:paraId="0CEE772B"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21</w:t>
            </w:r>
          </w:p>
        </w:tc>
        <w:tc>
          <w:tcPr>
            <w:tcW w:w="300" w:type="dxa"/>
            <w:tcBorders>
              <w:top w:val="nil"/>
              <w:left w:val="nil"/>
              <w:bottom w:val="single" w:sz="6" w:space="0" w:color="000000"/>
              <w:right w:val="single" w:sz="6" w:space="0" w:color="000000"/>
            </w:tcBorders>
            <w:hideMark/>
          </w:tcPr>
          <w:p w14:paraId="335E52E9"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22</w:t>
            </w:r>
          </w:p>
        </w:tc>
        <w:tc>
          <w:tcPr>
            <w:tcW w:w="255" w:type="dxa"/>
            <w:tcBorders>
              <w:top w:val="nil"/>
              <w:left w:val="nil"/>
              <w:bottom w:val="single" w:sz="6" w:space="0" w:color="000000"/>
              <w:right w:val="single" w:sz="6" w:space="0" w:color="000000"/>
            </w:tcBorders>
            <w:hideMark/>
          </w:tcPr>
          <w:p w14:paraId="449F8784"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23</w:t>
            </w:r>
          </w:p>
        </w:tc>
        <w:tc>
          <w:tcPr>
            <w:tcW w:w="390" w:type="dxa"/>
            <w:tcBorders>
              <w:top w:val="nil"/>
              <w:left w:val="nil"/>
              <w:bottom w:val="single" w:sz="6" w:space="0" w:color="000000"/>
              <w:right w:val="single" w:sz="6" w:space="0" w:color="000000"/>
            </w:tcBorders>
            <w:hideMark/>
          </w:tcPr>
          <w:p w14:paraId="371EA8BF"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24</w:t>
            </w:r>
          </w:p>
        </w:tc>
        <w:tc>
          <w:tcPr>
            <w:tcW w:w="420" w:type="dxa"/>
            <w:tcBorders>
              <w:top w:val="nil"/>
              <w:left w:val="nil"/>
              <w:bottom w:val="single" w:sz="6" w:space="0" w:color="000000"/>
              <w:right w:val="single" w:sz="6" w:space="0" w:color="000000"/>
            </w:tcBorders>
            <w:hideMark/>
          </w:tcPr>
          <w:p w14:paraId="2E3C8067"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25</w:t>
            </w:r>
          </w:p>
        </w:tc>
        <w:tc>
          <w:tcPr>
            <w:tcW w:w="645" w:type="dxa"/>
            <w:tcBorders>
              <w:top w:val="nil"/>
              <w:left w:val="nil"/>
              <w:bottom w:val="single" w:sz="6" w:space="0" w:color="000000"/>
              <w:right w:val="single" w:sz="6" w:space="0" w:color="000000"/>
            </w:tcBorders>
            <w:hideMark/>
          </w:tcPr>
          <w:p w14:paraId="6216C12A"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26</w:t>
            </w:r>
          </w:p>
        </w:tc>
        <w:tc>
          <w:tcPr>
            <w:tcW w:w="690" w:type="dxa"/>
            <w:tcBorders>
              <w:top w:val="nil"/>
              <w:left w:val="nil"/>
              <w:bottom w:val="single" w:sz="6" w:space="0" w:color="000000"/>
              <w:right w:val="single" w:sz="6" w:space="0" w:color="000000"/>
            </w:tcBorders>
            <w:hideMark/>
          </w:tcPr>
          <w:p w14:paraId="1DFD489E" w14:textId="77777777" w:rsidR="004861D0" w:rsidRPr="004861D0" w:rsidRDefault="004861D0" w:rsidP="004861D0">
            <w:pPr>
              <w:spacing w:before="150" w:after="150" w:line="240" w:lineRule="auto"/>
              <w:jc w:val="center"/>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16"/>
                <w:szCs w:val="16"/>
                <w:lang w:eastAsia="uk-UA"/>
              </w:rPr>
              <w:t>27</w:t>
            </w:r>
          </w:p>
        </w:tc>
      </w:tr>
    </w:tbl>
    <w:p w14:paraId="230EE3FE" w14:textId="77777777" w:rsidR="004861D0" w:rsidRPr="004861D0" w:rsidRDefault="004861D0" w:rsidP="004861D0">
      <w:pPr>
        <w:spacing w:before="150" w:after="150" w:line="240" w:lineRule="auto"/>
        <w:rPr>
          <w:rFonts w:ascii="Times New Roman" w:eastAsia="Times New Roman" w:hAnsi="Times New Roman" w:cs="Times New Roman"/>
          <w:color w:val="333333"/>
          <w:sz w:val="24"/>
          <w:szCs w:val="24"/>
          <w:lang w:eastAsia="uk-UA"/>
        </w:rPr>
      </w:pPr>
      <w:bookmarkStart w:id="137" w:name="n132"/>
      <w:bookmarkEnd w:id="137"/>
      <w:r w:rsidRPr="004861D0">
        <w:rPr>
          <w:rFonts w:ascii="Times New Roman" w:eastAsia="Times New Roman" w:hAnsi="Times New Roman" w:cs="Times New Roman"/>
          <w:color w:val="333333"/>
          <w:sz w:val="20"/>
          <w:szCs w:val="20"/>
          <w:lang w:eastAsia="uk-UA"/>
        </w:rPr>
        <w:t>__________</w:t>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color w:val="333333"/>
          <w:sz w:val="20"/>
          <w:szCs w:val="20"/>
          <w:lang w:eastAsia="uk-UA"/>
        </w:rPr>
        <w:t>*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доходів і зборів і мають відмітку у паспорті).</w:t>
      </w:r>
    </w:p>
    <w:p w14:paraId="0D4D4FBC" w14:textId="77777777" w:rsidR="004861D0" w:rsidRPr="004861D0" w:rsidRDefault="004861D0" w:rsidP="004861D0">
      <w:pPr>
        <w:spacing w:after="0" w:line="240" w:lineRule="auto"/>
        <w:rPr>
          <w:rFonts w:ascii="Times New Roman" w:eastAsia="Times New Roman" w:hAnsi="Times New Roman" w:cs="Times New Roman"/>
          <w:sz w:val="24"/>
          <w:szCs w:val="24"/>
          <w:lang w:eastAsia="uk-UA"/>
        </w:rPr>
      </w:pPr>
      <w:bookmarkStart w:id="138" w:name="n144"/>
      <w:bookmarkEnd w:id="138"/>
      <w:r w:rsidRPr="004861D0">
        <w:rPr>
          <w:rFonts w:ascii="Times New Roman" w:eastAsia="Times New Roman" w:hAnsi="Times New Roman" w:cs="Times New Roman"/>
          <w:color w:val="333333"/>
          <w:sz w:val="24"/>
          <w:szCs w:val="24"/>
          <w:lang w:eastAsia="uk-UA"/>
        </w:rPr>
        <w:pict w14:anchorId="290B1601">
          <v:rect id="_x0000_i102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764D1A1F"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69F88535"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39" w:name="n133"/>
            <w:bookmarkEnd w:id="139"/>
          </w:p>
        </w:tc>
        <w:tc>
          <w:tcPr>
            <w:tcW w:w="2000" w:type="pct"/>
            <w:tcBorders>
              <w:top w:val="single" w:sz="2" w:space="0" w:color="auto"/>
              <w:left w:val="single" w:sz="2" w:space="0" w:color="auto"/>
              <w:bottom w:val="single" w:sz="2" w:space="0" w:color="auto"/>
              <w:right w:val="single" w:sz="2" w:space="0" w:color="auto"/>
            </w:tcBorders>
            <w:hideMark/>
          </w:tcPr>
          <w:p w14:paraId="7E1B3F02"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4</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3.5)</w:t>
            </w:r>
          </w:p>
        </w:tc>
      </w:tr>
    </w:tbl>
    <w:bookmarkStart w:id="140" w:name="n134"/>
    <w:bookmarkEnd w:id="140"/>
    <w:p w14:paraId="06F014C5"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"https://zakon.rada.gov.ua/laws/file/text/20/f411389n148.doc"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b/>
          <w:bCs/>
          <w:color w:val="0000FF"/>
          <w:sz w:val="28"/>
          <w:szCs w:val="28"/>
          <w:u w:val="single"/>
          <w:lang w:eastAsia="uk-UA"/>
        </w:rPr>
        <w:t>ДОГОВІР</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28"/>
          <w:szCs w:val="28"/>
          <w:lang w:eastAsia="uk-UA"/>
        </w:rPr>
        <w:t>про розстрочення (відстрочення) грошових зобов’язань (податкового боргу)</w:t>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6DD2CB83"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435986A2"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41" w:name="n135"/>
            <w:bookmarkEnd w:id="141"/>
          </w:p>
        </w:tc>
        <w:tc>
          <w:tcPr>
            <w:tcW w:w="2000" w:type="pct"/>
            <w:tcBorders>
              <w:top w:val="single" w:sz="2" w:space="0" w:color="auto"/>
              <w:left w:val="single" w:sz="2" w:space="0" w:color="auto"/>
              <w:bottom w:val="single" w:sz="2" w:space="0" w:color="auto"/>
              <w:right w:val="single" w:sz="2" w:space="0" w:color="auto"/>
            </w:tcBorders>
            <w:hideMark/>
          </w:tcPr>
          <w:p w14:paraId="5C8ED01D"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5</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4.4)</w:t>
            </w:r>
          </w:p>
        </w:tc>
      </w:tr>
    </w:tbl>
    <w:bookmarkStart w:id="142" w:name="n136"/>
    <w:bookmarkEnd w:id="142"/>
    <w:p w14:paraId="4AD65EC5"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"https://zakon.rada.gov.ua/laws/file/text/20/f411389n149.doc"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b/>
          <w:bCs/>
          <w:color w:val="0000FF"/>
          <w:sz w:val="28"/>
          <w:szCs w:val="28"/>
          <w:u w:val="single"/>
          <w:lang w:eastAsia="uk-UA"/>
        </w:rPr>
        <w:t>РІШЕННЯ</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28"/>
          <w:szCs w:val="28"/>
          <w:lang w:eastAsia="uk-UA"/>
        </w:rPr>
        <w:t>про скасування розстрочення (відстрочення) грошових зобов’язань (податкового боргу)</w:t>
      </w:r>
    </w:p>
    <w:tbl>
      <w:tblPr>
        <w:tblW w:w="5000" w:type="pct"/>
        <w:tblCellMar>
          <w:left w:w="0" w:type="dxa"/>
          <w:right w:w="0" w:type="dxa"/>
        </w:tblCellMar>
        <w:tblLook w:val="04A0" w:firstRow="1" w:lastRow="0" w:firstColumn="1" w:lastColumn="0" w:noHBand="0" w:noVBand="1"/>
      </w:tblPr>
      <w:tblGrid>
        <w:gridCol w:w="5100"/>
        <w:gridCol w:w="4533"/>
      </w:tblGrid>
      <w:tr w:rsidR="004861D0" w:rsidRPr="004861D0" w14:paraId="3A404217" w14:textId="77777777" w:rsidTr="004861D0">
        <w:tc>
          <w:tcPr>
            <w:tcW w:w="2250" w:type="pct"/>
            <w:tcBorders>
              <w:top w:val="single" w:sz="2" w:space="0" w:color="auto"/>
              <w:left w:val="single" w:sz="2" w:space="0" w:color="auto"/>
              <w:bottom w:val="single" w:sz="2" w:space="0" w:color="auto"/>
              <w:right w:val="single" w:sz="2" w:space="0" w:color="auto"/>
            </w:tcBorders>
            <w:hideMark/>
          </w:tcPr>
          <w:p w14:paraId="1CFE80EA"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bookmarkStart w:id="143" w:name="n137"/>
            <w:bookmarkEnd w:id="143"/>
          </w:p>
        </w:tc>
        <w:tc>
          <w:tcPr>
            <w:tcW w:w="2000" w:type="pct"/>
            <w:tcBorders>
              <w:top w:val="single" w:sz="2" w:space="0" w:color="auto"/>
              <w:left w:val="single" w:sz="2" w:space="0" w:color="auto"/>
              <w:bottom w:val="single" w:sz="2" w:space="0" w:color="auto"/>
              <w:right w:val="single" w:sz="2" w:space="0" w:color="auto"/>
            </w:tcBorders>
            <w:hideMark/>
          </w:tcPr>
          <w:p w14:paraId="6AA44036" w14:textId="77777777" w:rsidR="004861D0" w:rsidRPr="004861D0" w:rsidRDefault="004861D0" w:rsidP="004861D0">
            <w:pPr>
              <w:spacing w:before="150" w:after="150" w:line="240" w:lineRule="auto"/>
              <w:rPr>
                <w:rFonts w:ascii="Times New Roman" w:eastAsia="Times New Roman" w:hAnsi="Times New Roman" w:cs="Times New Roman"/>
                <w:sz w:val="24"/>
                <w:szCs w:val="24"/>
                <w:lang w:eastAsia="uk-UA"/>
              </w:rPr>
            </w:pPr>
            <w:r w:rsidRPr="004861D0">
              <w:rPr>
                <w:rFonts w:ascii="Times New Roman" w:eastAsia="Times New Roman" w:hAnsi="Times New Roman" w:cs="Times New Roman"/>
                <w:sz w:val="24"/>
                <w:szCs w:val="24"/>
                <w:lang w:eastAsia="uk-UA"/>
              </w:rPr>
              <w:t>Додаток 6</w:t>
            </w:r>
            <w:r w:rsidRPr="004861D0">
              <w:rPr>
                <w:rFonts w:ascii="Times New Roman" w:eastAsia="Times New Roman" w:hAnsi="Times New Roman" w:cs="Times New Roman"/>
                <w:sz w:val="24"/>
                <w:szCs w:val="24"/>
                <w:lang w:eastAsia="uk-UA"/>
              </w:rPr>
              <w:br/>
              <w:t>до Порядку розстрочення</w:t>
            </w:r>
            <w:r w:rsidRPr="004861D0">
              <w:rPr>
                <w:rFonts w:ascii="Times New Roman" w:eastAsia="Times New Roman" w:hAnsi="Times New Roman" w:cs="Times New Roman"/>
                <w:sz w:val="24"/>
                <w:szCs w:val="24"/>
                <w:lang w:eastAsia="uk-UA"/>
              </w:rPr>
              <w:br/>
              <w:t>(відстрочення) грошових</w:t>
            </w:r>
            <w:r w:rsidRPr="004861D0">
              <w:rPr>
                <w:rFonts w:ascii="Times New Roman" w:eastAsia="Times New Roman" w:hAnsi="Times New Roman" w:cs="Times New Roman"/>
                <w:sz w:val="24"/>
                <w:szCs w:val="24"/>
                <w:lang w:eastAsia="uk-UA"/>
              </w:rPr>
              <w:br/>
              <w:t>зобов’язань (податкового боргу)</w:t>
            </w:r>
            <w:r w:rsidRPr="004861D0">
              <w:rPr>
                <w:rFonts w:ascii="Times New Roman" w:eastAsia="Times New Roman" w:hAnsi="Times New Roman" w:cs="Times New Roman"/>
                <w:sz w:val="24"/>
                <w:szCs w:val="24"/>
                <w:lang w:eastAsia="uk-UA"/>
              </w:rPr>
              <w:br/>
              <w:t>платників податків</w:t>
            </w:r>
            <w:r w:rsidRPr="004861D0">
              <w:rPr>
                <w:rFonts w:ascii="Times New Roman" w:eastAsia="Times New Roman" w:hAnsi="Times New Roman" w:cs="Times New Roman"/>
                <w:sz w:val="24"/>
                <w:szCs w:val="24"/>
                <w:lang w:eastAsia="uk-UA"/>
              </w:rPr>
              <w:br/>
              <w:t>(пункт 4.10)</w:t>
            </w:r>
          </w:p>
        </w:tc>
      </w:tr>
    </w:tbl>
    <w:bookmarkStart w:id="144" w:name="n138"/>
    <w:bookmarkEnd w:id="144"/>
    <w:p w14:paraId="4E344A77" w14:textId="77777777" w:rsidR="004861D0" w:rsidRPr="004861D0" w:rsidRDefault="004861D0" w:rsidP="004861D0">
      <w:pPr>
        <w:spacing w:before="150" w:after="150" w:line="240" w:lineRule="auto"/>
        <w:ind w:left="450" w:right="450"/>
        <w:jc w:val="center"/>
        <w:rPr>
          <w:rFonts w:ascii="Times New Roman" w:eastAsia="Times New Roman" w:hAnsi="Times New Roman" w:cs="Times New Roman"/>
          <w:color w:val="333333"/>
          <w:sz w:val="24"/>
          <w:szCs w:val="24"/>
          <w:lang w:eastAsia="uk-UA"/>
        </w:rPr>
      </w:pPr>
      <w:r w:rsidRPr="004861D0">
        <w:rPr>
          <w:rFonts w:ascii="Times New Roman" w:eastAsia="Times New Roman" w:hAnsi="Times New Roman" w:cs="Times New Roman"/>
          <w:color w:val="333333"/>
          <w:sz w:val="24"/>
          <w:szCs w:val="24"/>
          <w:lang w:eastAsia="uk-UA"/>
        </w:rPr>
        <w:fldChar w:fldCharType="begin"/>
      </w:r>
      <w:r w:rsidRPr="004861D0">
        <w:rPr>
          <w:rFonts w:ascii="Times New Roman" w:eastAsia="Times New Roman" w:hAnsi="Times New Roman" w:cs="Times New Roman"/>
          <w:color w:val="333333"/>
          <w:sz w:val="24"/>
          <w:szCs w:val="24"/>
          <w:lang w:eastAsia="uk-UA"/>
        </w:rPr>
        <w:instrText xml:space="preserve"> HYPERLINK "https://zakon.rada.gov.ua/laws/file/text/20/f411389n150.doc" </w:instrText>
      </w:r>
      <w:r w:rsidRPr="004861D0">
        <w:rPr>
          <w:rFonts w:ascii="Times New Roman" w:eastAsia="Times New Roman" w:hAnsi="Times New Roman" w:cs="Times New Roman"/>
          <w:color w:val="333333"/>
          <w:sz w:val="24"/>
          <w:szCs w:val="24"/>
          <w:lang w:eastAsia="uk-UA"/>
        </w:rPr>
        <w:fldChar w:fldCharType="separate"/>
      </w:r>
      <w:r w:rsidRPr="004861D0">
        <w:rPr>
          <w:rFonts w:ascii="Times New Roman" w:eastAsia="Times New Roman" w:hAnsi="Times New Roman" w:cs="Times New Roman"/>
          <w:b/>
          <w:bCs/>
          <w:color w:val="0000FF"/>
          <w:sz w:val="28"/>
          <w:szCs w:val="28"/>
          <w:u w:val="single"/>
          <w:lang w:eastAsia="uk-UA"/>
        </w:rPr>
        <w:t>РІШЕННЯ</w:t>
      </w:r>
      <w:r w:rsidRPr="004861D0">
        <w:rPr>
          <w:rFonts w:ascii="Times New Roman" w:eastAsia="Times New Roman" w:hAnsi="Times New Roman" w:cs="Times New Roman"/>
          <w:color w:val="333333"/>
          <w:sz w:val="24"/>
          <w:szCs w:val="24"/>
          <w:lang w:eastAsia="uk-UA"/>
        </w:rPr>
        <w:fldChar w:fldCharType="end"/>
      </w:r>
      <w:r w:rsidRPr="004861D0">
        <w:rPr>
          <w:rFonts w:ascii="Times New Roman" w:eastAsia="Times New Roman" w:hAnsi="Times New Roman" w:cs="Times New Roman"/>
          <w:color w:val="333333"/>
          <w:sz w:val="24"/>
          <w:szCs w:val="24"/>
          <w:lang w:eastAsia="uk-UA"/>
        </w:rPr>
        <w:br/>
      </w:r>
      <w:r w:rsidRPr="004861D0">
        <w:rPr>
          <w:rFonts w:ascii="Times New Roman" w:eastAsia="Times New Roman" w:hAnsi="Times New Roman" w:cs="Times New Roman"/>
          <w:b/>
          <w:bCs/>
          <w:color w:val="333333"/>
          <w:sz w:val="28"/>
          <w:szCs w:val="28"/>
          <w:lang w:eastAsia="uk-UA"/>
        </w:rPr>
        <w:t>про перенесення раніше визначених строків розстрочення (відстрочення) грошових зобов’язань (податкового боргу)</w:t>
      </w:r>
    </w:p>
    <w:p w14:paraId="47199677" w14:textId="77777777" w:rsidR="004861D0" w:rsidRPr="004861D0" w:rsidRDefault="004861D0" w:rsidP="004861D0">
      <w:pPr>
        <w:spacing w:after="0" w:line="240" w:lineRule="auto"/>
        <w:rPr>
          <w:rFonts w:ascii="Arial" w:eastAsia="Times New Roman" w:hAnsi="Arial" w:cs="Times New Roman"/>
          <w:color w:val="333333"/>
          <w:sz w:val="24"/>
          <w:szCs w:val="24"/>
          <w:lang w:eastAsia="uk-UA"/>
        </w:rPr>
      </w:pPr>
      <w:r w:rsidRPr="004861D0">
        <w:rPr>
          <w:rFonts w:ascii="Arial" w:eastAsia="Times New Roman" w:hAnsi="Arial" w:cs="Times New Roman"/>
          <w:color w:val="333333"/>
          <w:sz w:val="24"/>
          <w:szCs w:val="24"/>
          <w:lang w:eastAsia="uk-UA"/>
        </w:rPr>
        <w:pict w14:anchorId="2957EE3F">
          <v:rect id="_x0000_i1030" style="width:0;height:0" o:hralign="center" o:hrstd="t" o:hrnoshade="t" o:hr="t" fillcolor="black" stroked="f"/>
        </w:pict>
      </w:r>
    </w:p>
    <w:p w14:paraId="3BAE27E6" w14:textId="77777777" w:rsidR="004861D0" w:rsidRPr="004861D0" w:rsidRDefault="004861D0" w:rsidP="004861D0">
      <w:pPr>
        <w:spacing w:after="100" w:afterAutospacing="1" w:line="240" w:lineRule="auto"/>
        <w:outlineLvl w:val="1"/>
        <w:rPr>
          <w:rFonts w:ascii="Arial" w:eastAsia="Times New Roman" w:hAnsi="Arial" w:cs="Times New Roman"/>
          <w:color w:val="333333"/>
          <w:sz w:val="36"/>
          <w:szCs w:val="36"/>
          <w:lang w:eastAsia="uk-UA"/>
        </w:rPr>
      </w:pPr>
      <w:r w:rsidRPr="004861D0">
        <w:rPr>
          <w:rFonts w:ascii="Arial" w:eastAsia="Times New Roman" w:hAnsi="Arial" w:cs="Times New Roman"/>
          <w:color w:val="333333"/>
          <w:sz w:val="36"/>
          <w:szCs w:val="36"/>
          <w:lang w:eastAsia="uk-UA"/>
        </w:rPr>
        <w:lastRenderedPageBreak/>
        <w:t>Документи та файли</w:t>
      </w:r>
    </w:p>
    <w:p w14:paraId="233D8623" w14:textId="70F5EA2C" w:rsidR="004861D0" w:rsidRPr="004861D0" w:rsidRDefault="004861D0" w:rsidP="004861D0">
      <w:pPr>
        <w:spacing w:after="0" w:line="240" w:lineRule="auto"/>
        <w:rPr>
          <w:rFonts w:ascii="Arial" w:eastAsia="Times New Roman" w:hAnsi="Arial" w:cs="Times New Roman"/>
          <w:b/>
          <w:bCs/>
          <w:color w:val="333333"/>
          <w:sz w:val="24"/>
          <w:szCs w:val="24"/>
          <w:lang w:eastAsia="uk-UA"/>
        </w:rPr>
      </w:pPr>
      <w:r w:rsidRPr="004861D0">
        <w:rPr>
          <w:rFonts w:ascii="Arial" w:eastAsia="Times New Roman" w:hAnsi="Arial" w:cs="Times New Roman"/>
          <w:b/>
          <w:bCs/>
          <w:noProof/>
          <w:color w:val="333333"/>
          <w:sz w:val="24"/>
          <w:szCs w:val="24"/>
          <w:lang w:eastAsia="uk-UA"/>
        </w:rPr>
        <mc:AlternateContent>
          <mc:Choice Requires="wps">
            <w:drawing>
              <wp:inline distT="0" distB="0" distL="0" distR="0" wp14:anchorId="2D5B9E1C" wp14:editId="1ECB1BCA">
                <wp:extent cx="304800" cy="304800"/>
                <wp:effectExtent l="0" t="0" r="0" b="0"/>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DBC59" id="Прямоугольник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eXH5g4CAADVAwAA&#10;DgAAAAAAAAAAAAAAAAAuAgAAZHJzL2Uyb0RvYy54bWxQSwECLQAUAAYACAAAACEATKDpLNgAAAAD&#10;AQAADwAAAAAAAAAAAAAAAABoBAAAZHJzL2Rvd25yZXYueG1sUEsFBgAAAAAEAAQA8wAAAG0FAAAA&#10;AA==&#10;" filled="f" stroked="f">
                <o:lock v:ext="edit" aspectratio="t"/>
                <w10:anchorlock/>
              </v:rect>
            </w:pict>
          </mc:Fallback>
        </mc:AlternateContent>
      </w:r>
      <w:r w:rsidRPr="004861D0">
        <w:rPr>
          <w:rFonts w:ascii="Arial" w:eastAsia="Times New Roman" w:hAnsi="Arial" w:cs="Times New Roman"/>
          <w:b/>
          <w:bCs/>
          <w:color w:val="333333"/>
          <w:sz w:val="24"/>
          <w:szCs w:val="24"/>
          <w:lang w:eastAsia="uk-UA"/>
        </w:rPr>
        <w:t> Сигнальний документ — </w:t>
      </w:r>
      <w:hyperlink r:id="rId26" w:tgtFrame="_blank" w:history="1">
        <w:r w:rsidRPr="004861D0">
          <w:rPr>
            <w:rFonts w:ascii="Arial" w:eastAsia="Times New Roman" w:hAnsi="Arial" w:cs="Times New Roman"/>
            <w:color w:val="0000FF"/>
            <w:sz w:val="24"/>
            <w:szCs w:val="24"/>
            <w:bdr w:val="single" w:sz="6" w:space="0" w:color="E3E3E3" w:frame="1"/>
            <w:shd w:val="clear" w:color="auto" w:fill="4D4CFF"/>
            <w:lang w:eastAsia="uk-UA"/>
          </w:rPr>
          <w:t> f411389n146.doc</w:t>
        </w:r>
      </w:hyperlink>
    </w:p>
    <w:p w14:paraId="0A4FAF8E" w14:textId="63286004" w:rsidR="004861D0" w:rsidRPr="004861D0" w:rsidRDefault="004861D0" w:rsidP="004861D0">
      <w:pPr>
        <w:spacing w:after="0" w:line="240" w:lineRule="auto"/>
        <w:rPr>
          <w:rFonts w:ascii="Arial" w:eastAsia="Times New Roman" w:hAnsi="Arial" w:cs="Times New Roman"/>
          <w:b/>
          <w:bCs/>
          <w:color w:val="333333"/>
          <w:sz w:val="24"/>
          <w:szCs w:val="24"/>
          <w:lang w:eastAsia="uk-UA"/>
        </w:rPr>
      </w:pPr>
      <w:r w:rsidRPr="004861D0">
        <w:rPr>
          <w:rFonts w:ascii="Arial" w:eastAsia="Times New Roman" w:hAnsi="Arial" w:cs="Times New Roman"/>
          <w:b/>
          <w:bCs/>
          <w:noProof/>
          <w:color w:val="333333"/>
          <w:sz w:val="24"/>
          <w:szCs w:val="24"/>
          <w:lang w:eastAsia="uk-UA"/>
        </w:rPr>
        <mc:AlternateContent>
          <mc:Choice Requires="wps">
            <w:drawing>
              <wp:inline distT="0" distB="0" distL="0" distR="0" wp14:anchorId="2ECD6CFE" wp14:editId="54BFF50A">
                <wp:extent cx="304800" cy="304800"/>
                <wp:effectExtent l="0" t="0" r="0" b="0"/>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31314" id="Прямоугольник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cwZ14A4CAADVAwAA&#10;DgAAAAAAAAAAAAAAAAAuAgAAZHJzL2Uyb0RvYy54bWxQSwECLQAUAAYACAAAACEATKDpLNgAAAAD&#10;AQAADwAAAAAAAAAAAAAAAABoBAAAZHJzL2Rvd25yZXYueG1sUEsFBgAAAAAEAAQA8wAAAG0FAAAA&#10;AA==&#10;" filled="f" stroked="f">
                <o:lock v:ext="edit" aspectratio="t"/>
                <w10:anchorlock/>
              </v:rect>
            </w:pict>
          </mc:Fallback>
        </mc:AlternateContent>
      </w:r>
      <w:r w:rsidRPr="004861D0">
        <w:rPr>
          <w:rFonts w:ascii="Arial" w:eastAsia="Times New Roman" w:hAnsi="Arial" w:cs="Times New Roman"/>
          <w:b/>
          <w:bCs/>
          <w:color w:val="333333"/>
          <w:sz w:val="24"/>
          <w:szCs w:val="24"/>
          <w:lang w:eastAsia="uk-UA"/>
        </w:rPr>
        <w:t> Сигнальний документ — </w:t>
      </w:r>
      <w:hyperlink r:id="rId27" w:tgtFrame="_blank" w:history="1">
        <w:r w:rsidRPr="004861D0">
          <w:rPr>
            <w:rFonts w:ascii="Arial" w:eastAsia="Times New Roman" w:hAnsi="Arial" w:cs="Times New Roman"/>
            <w:color w:val="0000FF"/>
            <w:sz w:val="24"/>
            <w:szCs w:val="24"/>
            <w:bdr w:val="single" w:sz="6" w:space="0" w:color="E3E3E3" w:frame="1"/>
            <w:shd w:val="clear" w:color="auto" w:fill="4D4CFF"/>
            <w:lang w:eastAsia="uk-UA"/>
          </w:rPr>
          <w:t> f411389n147.doc</w:t>
        </w:r>
      </w:hyperlink>
    </w:p>
    <w:p w14:paraId="2E0E8EF6" w14:textId="28448B3A" w:rsidR="004861D0" w:rsidRPr="004861D0" w:rsidRDefault="004861D0" w:rsidP="004861D0">
      <w:pPr>
        <w:spacing w:after="0" w:line="240" w:lineRule="auto"/>
        <w:rPr>
          <w:rFonts w:ascii="Arial" w:eastAsia="Times New Roman" w:hAnsi="Arial" w:cs="Times New Roman"/>
          <w:b/>
          <w:bCs/>
          <w:color w:val="333333"/>
          <w:sz w:val="24"/>
          <w:szCs w:val="24"/>
          <w:lang w:eastAsia="uk-UA"/>
        </w:rPr>
      </w:pPr>
      <w:r w:rsidRPr="004861D0">
        <w:rPr>
          <w:rFonts w:ascii="Arial" w:eastAsia="Times New Roman" w:hAnsi="Arial" w:cs="Times New Roman"/>
          <w:b/>
          <w:bCs/>
          <w:noProof/>
          <w:color w:val="333333"/>
          <w:sz w:val="24"/>
          <w:szCs w:val="24"/>
          <w:lang w:eastAsia="uk-UA"/>
        </w:rPr>
        <mc:AlternateContent>
          <mc:Choice Requires="wps">
            <w:drawing>
              <wp:inline distT="0" distB="0" distL="0" distR="0" wp14:anchorId="19DB176E" wp14:editId="18A5B605">
                <wp:extent cx="304800" cy="304800"/>
                <wp:effectExtent l="0" t="0" r="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81629B"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ZqXLVA4CAADVAwAA&#10;DgAAAAAAAAAAAAAAAAAuAgAAZHJzL2Uyb0RvYy54bWxQSwECLQAUAAYACAAAACEATKDpLNgAAAAD&#10;AQAADwAAAAAAAAAAAAAAAABoBAAAZHJzL2Rvd25yZXYueG1sUEsFBgAAAAAEAAQA8wAAAG0FAAAA&#10;AA==&#10;" filled="f" stroked="f">
                <o:lock v:ext="edit" aspectratio="t"/>
                <w10:anchorlock/>
              </v:rect>
            </w:pict>
          </mc:Fallback>
        </mc:AlternateContent>
      </w:r>
      <w:r w:rsidRPr="004861D0">
        <w:rPr>
          <w:rFonts w:ascii="Arial" w:eastAsia="Times New Roman" w:hAnsi="Arial" w:cs="Times New Roman"/>
          <w:b/>
          <w:bCs/>
          <w:color w:val="333333"/>
          <w:sz w:val="24"/>
          <w:szCs w:val="24"/>
          <w:lang w:eastAsia="uk-UA"/>
        </w:rPr>
        <w:t> Сигнальний документ — </w:t>
      </w:r>
      <w:hyperlink r:id="rId28" w:tgtFrame="_blank" w:history="1">
        <w:r w:rsidRPr="004861D0">
          <w:rPr>
            <w:rFonts w:ascii="Arial" w:eastAsia="Times New Roman" w:hAnsi="Arial" w:cs="Times New Roman"/>
            <w:color w:val="0000FF"/>
            <w:sz w:val="24"/>
            <w:szCs w:val="24"/>
            <w:bdr w:val="single" w:sz="6" w:space="0" w:color="E3E3E3" w:frame="1"/>
            <w:shd w:val="clear" w:color="auto" w:fill="4D4CFF"/>
            <w:lang w:eastAsia="uk-UA"/>
          </w:rPr>
          <w:t> f411389n148.doc</w:t>
        </w:r>
      </w:hyperlink>
    </w:p>
    <w:p w14:paraId="7F8F4BEE" w14:textId="605C152B" w:rsidR="004861D0" w:rsidRPr="004861D0" w:rsidRDefault="004861D0" w:rsidP="004861D0">
      <w:pPr>
        <w:spacing w:after="0" w:line="240" w:lineRule="auto"/>
        <w:rPr>
          <w:rFonts w:ascii="Arial" w:eastAsia="Times New Roman" w:hAnsi="Arial" w:cs="Times New Roman"/>
          <w:b/>
          <w:bCs/>
          <w:color w:val="333333"/>
          <w:sz w:val="24"/>
          <w:szCs w:val="24"/>
          <w:lang w:eastAsia="uk-UA"/>
        </w:rPr>
      </w:pPr>
      <w:r w:rsidRPr="004861D0">
        <w:rPr>
          <w:rFonts w:ascii="Arial" w:eastAsia="Times New Roman" w:hAnsi="Arial" w:cs="Times New Roman"/>
          <w:b/>
          <w:bCs/>
          <w:noProof/>
          <w:color w:val="333333"/>
          <w:sz w:val="24"/>
          <w:szCs w:val="24"/>
          <w:lang w:eastAsia="uk-UA"/>
        </w:rPr>
        <mc:AlternateContent>
          <mc:Choice Requires="wps">
            <w:drawing>
              <wp:inline distT="0" distB="0" distL="0" distR="0" wp14:anchorId="051E918F" wp14:editId="01060E37">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D7347"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8AQ7Q4CAADVAwAA&#10;DgAAAAAAAAAAAAAAAAAuAgAAZHJzL2Uyb0RvYy54bWxQSwECLQAUAAYACAAAACEATKDpLNgAAAAD&#10;AQAADwAAAAAAAAAAAAAAAABoBAAAZHJzL2Rvd25yZXYueG1sUEsFBgAAAAAEAAQA8wAAAG0FAAAA&#10;AA==&#10;" filled="f" stroked="f">
                <o:lock v:ext="edit" aspectratio="t"/>
                <w10:anchorlock/>
              </v:rect>
            </w:pict>
          </mc:Fallback>
        </mc:AlternateContent>
      </w:r>
      <w:r w:rsidRPr="004861D0">
        <w:rPr>
          <w:rFonts w:ascii="Arial" w:eastAsia="Times New Roman" w:hAnsi="Arial" w:cs="Times New Roman"/>
          <w:b/>
          <w:bCs/>
          <w:color w:val="333333"/>
          <w:sz w:val="24"/>
          <w:szCs w:val="24"/>
          <w:lang w:eastAsia="uk-UA"/>
        </w:rPr>
        <w:t> Сигнальний документ — </w:t>
      </w:r>
      <w:hyperlink r:id="rId29" w:tgtFrame="_blank" w:history="1">
        <w:r w:rsidRPr="004861D0">
          <w:rPr>
            <w:rFonts w:ascii="Arial" w:eastAsia="Times New Roman" w:hAnsi="Arial" w:cs="Times New Roman"/>
            <w:color w:val="0000FF"/>
            <w:sz w:val="24"/>
            <w:szCs w:val="24"/>
            <w:bdr w:val="single" w:sz="6" w:space="0" w:color="E3E3E3" w:frame="1"/>
            <w:shd w:val="clear" w:color="auto" w:fill="4D4CFF"/>
            <w:lang w:eastAsia="uk-UA"/>
          </w:rPr>
          <w:t> f411389n149.doc</w:t>
        </w:r>
      </w:hyperlink>
    </w:p>
    <w:p w14:paraId="3760DE20" w14:textId="7E053BA8" w:rsidR="004861D0" w:rsidRPr="004861D0" w:rsidRDefault="004861D0" w:rsidP="004861D0">
      <w:pPr>
        <w:spacing w:after="0" w:line="240" w:lineRule="auto"/>
        <w:rPr>
          <w:rFonts w:ascii="Arial" w:eastAsia="Times New Roman" w:hAnsi="Arial" w:cs="Times New Roman"/>
          <w:b/>
          <w:bCs/>
          <w:color w:val="333333"/>
          <w:sz w:val="24"/>
          <w:szCs w:val="24"/>
          <w:lang w:eastAsia="uk-UA"/>
        </w:rPr>
      </w:pPr>
      <w:r w:rsidRPr="004861D0">
        <w:rPr>
          <w:rFonts w:ascii="Arial" w:eastAsia="Times New Roman" w:hAnsi="Arial" w:cs="Times New Roman"/>
          <w:b/>
          <w:bCs/>
          <w:noProof/>
          <w:color w:val="333333"/>
          <w:sz w:val="24"/>
          <w:szCs w:val="24"/>
          <w:lang w:eastAsia="uk-UA"/>
        </w:rPr>
        <mc:AlternateContent>
          <mc:Choice Requires="wps">
            <w:drawing>
              <wp:inline distT="0" distB="0" distL="0" distR="0" wp14:anchorId="00C2D014" wp14:editId="18C94FC0">
                <wp:extent cx="304800" cy="3048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7336A"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mmOuWQ4CAADVAwAA&#10;DgAAAAAAAAAAAAAAAAAuAgAAZHJzL2Uyb0RvYy54bWxQSwECLQAUAAYACAAAACEATKDpLNgAAAAD&#10;AQAADwAAAAAAAAAAAAAAAABoBAAAZHJzL2Rvd25yZXYueG1sUEsFBgAAAAAEAAQA8wAAAG0FAAAA&#10;AA==&#10;" filled="f" stroked="f">
                <o:lock v:ext="edit" aspectratio="t"/>
                <w10:anchorlock/>
              </v:rect>
            </w:pict>
          </mc:Fallback>
        </mc:AlternateContent>
      </w:r>
      <w:r w:rsidRPr="004861D0">
        <w:rPr>
          <w:rFonts w:ascii="Arial" w:eastAsia="Times New Roman" w:hAnsi="Arial" w:cs="Times New Roman"/>
          <w:b/>
          <w:bCs/>
          <w:color w:val="333333"/>
          <w:sz w:val="24"/>
          <w:szCs w:val="24"/>
          <w:lang w:eastAsia="uk-UA"/>
        </w:rPr>
        <w:t> Сигнальний документ — </w:t>
      </w:r>
      <w:hyperlink r:id="rId30" w:tgtFrame="_blank" w:history="1">
        <w:r w:rsidRPr="004861D0">
          <w:rPr>
            <w:rFonts w:ascii="Arial" w:eastAsia="Times New Roman" w:hAnsi="Arial" w:cs="Times New Roman"/>
            <w:color w:val="0000FF"/>
            <w:sz w:val="24"/>
            <w:szCs w:val="24"/>
            <w:bdr w:val="single" w:sz="6" w:space="0" w:color="E3E3E3" w:frame="1"/>
            <w:shd w:val="clear" w:color="auto" w:fill="4D4CFF"/>
            <w:lang w:eastAsia="uk-UA"/>
          </w:rPr>
          <w:t> f411389n150.doc</w:t>
        </w:r>
      </w:hyperlink>
    </w:p>
    <w:p w14:paraId="1A36446C" w14:textId="77777777" w:rsidR="004861D0" w:rsidRPr="004861D0" w:rsidRDefault="004861D0" w:rsidP="004861D0">
      <w:pPr>
        <w:spacing w:after="100" w:afterAutospacing="1" w:line="240" w:lineRule="auto"/>
        <w:outlineLvl w:val="1"/>
        <w:rPr>
          <w:rFonts w:ascii="Arial" w:eastAsia="Times New Roman" w:hAnsi="Arial" w:cs="Times New Roman"/>
          <w:color w:val="333333"/>
          <w:sz w:val="36"/>
          <w:szCs w:val="36"/>
          <w:lang w:eastAsia="uk-UA"/>
        </w:rPr>
      </w:pPr>
      <w:r w:rsidRPr="004861D0">
        <w:rPr>
          <w:rFonts w:ascii="Arial" w:eastAsia="Times New Roman" w:hAnsi="Arial" w:cs="Times New Roman"/>
          <w:color w:val="333333"/>
          <w:sz w:val="36"/>
          <w:szCs w:val="36"/>
          <w:lang w:eastAsia="uk-UA"/>
        </w:rPr>
        <w:t>Публікації документа</w:t>
      </w:r>
    </w:p>
    <w:p w14:paraId="2EEBB20F" w14:textId="77777777" w:rsidR="004861D0" w:rsidRPr="004861D0" w:rsidRDefault="004861D0" w:rsidP="004861D0">
      <w:pPr>
        <w:numPr>
          <w:ilvl w:val="0"/>
          <w:numId w:val="1"/>
        </w:numPr>
        <w:spacing w:before="100" w:beforeAutospacing="1" w:after="100" w:afterAutospacing="1" w:line="240" w:lineRule="auto"/>
        <w:rPr>
          <w:rFonts w:ascii="Arial" w:eastAsia="Times New Roman" w:hAnsi="Arial" w:cs="Times New Roman"/>
          <w:color w:val="333333"/>
          <w:sz w:val="24"/>
          <w:szCs w:val="24"/>
          <w:lang w:eastAsia="uk-UA"/>
        </w:rPr>
      </w:pPr>
      <w:r w:rsidRPr="004861D0">
        <w:rPr>
          <w:rFonts w:ascii="Arial" w:eastAsia="Times New Roman" w:hAnsi="Arial" w:cs="Times New Roman"/>
          <w:b/>
          <w:bCs/>
          <w:color w:val="333333"/>
          <w:sz w:val="24"/>
          <w:szCs w:val="24"/>
          <w:lang w:eastAsia="uk-UA"/>
        </w:rPr>
        <w:t>Офіційний вісник України</w:t>
      </w:r>
      <w:r w:rsidRPr="004861D0">
        <w:rPr>
          <w:rFonts w:ascii="Arial" w:eastAsia="Times New Roman" w:hAnsi="Arial" w:cs="Times New Roman"/>
          <w:color w:val="333333"/>
          <w:sz w:val="24"/>
          <w:szCs w:val="24"/>
          <w:lang w:eastAsia="uk-UA"/>
        </w:rPr>
        <w:t xml:space="preserve"> від 26.11.2013 — 2013 р., № 89, </w:t>
      </w:r>
      <w:proofErr w:type="spellStart"/>
      <w:r w:rsidRPr="004861D0">
        <w:rPr>
          <w:rFonts w:ascii="Arial" w:eastAsia="Times New Roman" w:hAnsi="Arial" w:cs="Times New Roman"/>
          <w:color w:val="333333"/>
          <w:sz w:val="24"/>
          <w:szCs w:val="24"/>
          <w:lang w:eastAsia="uk-UA"/>
        </w:rPr>
        <w:t>стор</w:t>
      </w:r>
      <w:proofErr w:type="spellEnd"/>
      <w:r w:rsidRPr="004861D0">
        <w:rPr>
          <w:rFonts w:ascii="Arial" w:eastAsia="Times New Roman" w:hAnsi="Arial" w:cs="Times New Roman"/>
          <w:color w:val="333333"/>
          <w:sz w:val="24"/>
          <w:szCs w:val="24"/>
          <w:lang w:eastAsia="uk-UA"/>
        </w:rPr>
        <w:t xml:space="preserve">. 119, стаття 3279, код </w:t>
      </w:r>
      <w:proofErr w:type="spellStart"/>
      <w:r w:rsidRPr="004861D0">
        <w:rPr>
          <w:rFonts w:ascii="Arial" w:eastAsia="Times New Roman" w:hAnsi="Arial" w:cs="Times New Roman"/>
          <w:color w:val="333333"/>
          <w:sz w:val="24"/>
          <w:szCs w:val="24"/>
          <w:lang w:eastAsia="uk-UA"/>
        </w:rPr>
        <w:t>акта</w:t>
      </w:r>
      <w:proofErr w:type="spellEnd"/>
      <w:r w:rsidRPr="004861D0">
        <w:rPr>
          <w:rFonts w:ascii="Arial" w:eastAsia="Times New Roman" w:hAnsi="Arial" w:cs="Times New Roman"/>
          <w:color w:val="333333"/>
          <w:sz w:val="24"/>
          <w:szCs w:val="24"/>
          <w:lang w:eastAsia="uk-UA"/>
        </w:rPr>
        <w:t xml:space="preserve"> 70009/2013</w:t>
      </w:r>
    </w:p>
    <w:p w14:paraId="6313EA02" w14:textId="7C6C9878" w:rsidR="00057ADF" w:rsidRDefault="004861D0" w:rsidP="004861D0">
      <w:r w:rsidRPr="004861D0">
        <w:rPr>
          <w:rFonts w:ascii="Arial" w:eastAsia="Times New Roman" w:hAnsi="Arial" w:cs="Arial"/>
          <w:noProof/>
          <w:color w:val="0000FF"/>
          <w:sz w:val="24"/>
          <w:szCs w:val="24"/>
          <w:lang w:eastAsia="uk-UA"/>
        </w:rPr>
        <w:drawing>
          <wp:inline distT="0" distB="0" distL="0" distR="0" wp14:anchorId="4CB53A6D" wp14:editId="2FA58859">
            <wp:extent cx="1857375" cy="1857375"/>
            <wp:effectExtent l="0" t="0" r="9525" b="9525"/>
            <wp:docPr id="1" name="Рисунок 1">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sectPr w:rsidR="00057A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DD4B37"/>
    <w:multiLevelType w:val="multilevel"/>
    <w:tmpl w:val="A2CA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DF"/>
    <w:rsid w:val="00057ADF"/>
    <w:rsid w:val="004861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223D7-81FC-431A-8C0C-3C3EEF07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861D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61D0"/>
    <w:rPr>
      <w:rFonts w:ascii="Times New Roman" w:eastAsia="Times New Roman" w:hAnsi="Times New Roman" w:cs="Times New Roman"/>
      <w:b/>
      <w:bCs/>
      <w:sz w:val="36"/>
      <w:szCs w:val="36"/>
      <w:lang w:eastAsia="uk-UA"/>
    </w:rPr>
  </w:style>
  <w:style w:type="character" w:customStyle="1" w:styleId="mr-auto">
    <w:name w:val="mr-auto"/>
    <w:basedOn w:val="a0"/>
    <w:rsid w:val="004861D0"/>
  </w:style>
  <w:style w:type="character" w:styleId="a3">
    <w:name w:val="Hyperlink"/>
    <w:basedOn w:val="a0"/>
    <w:uiPriority w:val="99"/>
    <w:semiHidden/>
    <w:unhideWhenUsed/>
    <w:rsid w:val="004861D0"/>
    <w:rPr>
      <w:color w:val="0000FF"/>
      <w:u w:val="single"/>
    </w:rPr>
  </w:style>
  <w:style w:type="character" w:customStyle="1" w:styleId="btn-group">
    <w:name w:val="btn-group"/>
    <w:basedOn w:val="a0"/>
    <w:rsid w:val="004861D0"/>
  </w:style>
  <w:style w:type="character" w:customStyle="1" w:styleId="d-none">
    <w:name w:val="d-none"/>
    <w:basedOn w:val="a0"/>
    <w:rsid w:val="004861D0"/>
  </w:style>
  <w:style w:type="character" w:styleId="HTML">
    <w:name w:val="HTML Keyboard"/>
    <w:basedOn w:val="a0"/>
    <w:uiPriority w:val="99"/>
    <w:semiHidden/>
    <w:unhideWhenUsed/>
    <w:rsid w:val="004861D0"/>
    <w:rPr>
      <w:rFonts w:ascii="Courier New" w:eastAsia="Times New Roman" w:hAnsi="Courier New" w:cs="Courier New"/>
      <w:sz w:val="20"/>
      <w:szCs w:val="20"/>
    </w:rPr>
  </w:style>
  <w:style w:type="character" w:customStyle="1" w:styleId="rvts0">
    <w:name w:val="rvts0"/>
    <w:basedOn w:val="a0"/>
    <w:rsid w:val="004861D0"/>
  </w:style>
  <w:style w:type="paragraph" w:customStyle="1" w:styleId="rvps4">
    <w:name w:val="rvps4"/>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4861D0"/>
  </w:style>
  <w:style w:type="character" w:customStyle="1" w:styleId="rvts23">
    <w:name w:val="rvts23"/>
    <w:basedOn w:val="a0"/>
    <w:rsid w:val="004861D0"/>
  </w:style>
  <w:style w:type="paragraph" w:customStyle="1" w:styleId="rvps7">
    <w:name w:val="rvps7"/>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861D0"/>
  </w:style>
  <w:style w:type="paragraph" w:customStyle="1" w:styleId="rvps14">
    <w:name w:val="rvps14"/>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4861D0"/>
  </w:style>
  <w:style w:type="character" w:customStyle="1" w:styleId="rvts44">
    <w:name w:val="rvts44"/>
    <w:basedOn w:val="a0"/>
    <w:rsid w:val="004861D0"/>
  </w:style>
  <w:style w:type="paragraph" w:customStyle="1" w:styleId="rvps15">
    <w:name w:val="rvps15"/>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1">
    <w:name w:val="rvps11"/>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rsid w:val="004861D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8">
    <w:name w:val="rvts58"/>
    <w:basedOn w:val="a0"/>
    <w:rsid w:val="004861D0"/>
  </w:style>
  <w:style w:type="character" w:customStyle="1" w:styleId="rvts82">
    <w:name w:val="rvts82"/>
    <w:basedOn w:val="a0"/>
    <w:rsid w:val="00486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467341">
      <w:bodyDiv w:val="1"/>
      <w:marLeft w:val="0"/>
      <w:marRight w:val="0"/>
      <w:marTop w:val="0"/>
      <w:marBottom w:val="0"/>
      <w:divBdr>
        <w:top w:val="none" w:sz="0" w:space="0" w:color="auto"/>
        <w:left w:val="none" w:sz="0" w:space="0" w:color="auto"/>
        <w:bottom w:val="none" w:sz="0" w:space="0" w:color="auto"/>
        <w:right w:val="none" w:sz="0" w:space="0" w:color="auto"/>
      </w:divBdr>
      <w:divsChild>
        <w:div w:id="580722639">
          <w:marLeft w:val="0"/>
          <w:marRight w:val="0"/>
          <w:marTop w:val="0"/>
          <w:marBottom w:val="0"/>
          <w:divBdr>
            <w:top w:val="none" w:sz="0" w:space="0" w:color="auto"/>
            <w:left w:val="single" w:sz="6" w:space="0" w:color="auto"/>
            <w:bottom w:val="single" w:sz="6" w:space="0" w:color="auto"/>
            <w:right w:val="single" w:sz="6" w:space="0" w:color="auto"/>
          </w:divBdr>
        </w:div>
        <w:div w:id="283267787">
          <w:marLeft w:val="0"/>
          <w:marRight w:val="0"/>
          <w:marTop w:val="0"/>
          <w:marBottom w:val="0"/>
          <w:divBdr>
            <w:top w:val="none" w:sz="0" w:space="0" w:color="auto"/>
            <w:left w:val="none" w:sz="0" w:space="0" w:color="auto"/>
            <w:bottom w:val="none" w:sz="0" w:space="0" w:color="auto"/>
            <w:right w:val="none" w:sz="0" w:space="0" w:color="auto"/>
          </w:divBdr>
          <w:divsChild>
            <w:div w:id="498010905">
              <w:marLeft w:val="0"/>
              <w:marRight w:val="0"/>
              <w:marTop w:val="150"/>
              <w:marBottom w:val="150"/>
              <w:divBdr>
                <w:top w:val="none" w:sz="0" w:space="0" w:color="auto"/>
                <w:left w:val="none" w:sz="0" w:space="0" w:color="auto"/>
                <w:bottom w:val="none" w:sz="0" w:space="0" w:color="auto"/>
                <w:right w:val="none" w:sz="0" w:space="0" w:color="auto"/>
              </w:divBdr>
            </w:div>
            <w:div w:id="573586158">
              <w:marLeft w:val="0"/>
              <w:marRight w:val="0"/>
              <w:marTop w:val="0"/>
              <w:marBottom w:val="150"/>
              <w:divBdr>
                <w:top w:val="none" w:sz="0" w:space="0" w:color="auto"/>
                <w:left w:val="none" w:sz="0" w:space="0" w:color="auto"/>
                <w:bottom w:val="none" w:sz="0" w:space="0" w:color="auto"/>
                <w:right w:val="none" w:sz="0" w:space="0" w:color="auto"/>
              </w:divBdr>
            </w:div>
            <w:div w:id="2057241148">
              <w:marLeft w:val="0"/>
              <w:marRight w:val="0"/>
              <w:marTop w:val="0"/>
              <w:marBottom w:val="150"/>
              <w:divBdr>
                <w:top w:val="none" w:sz="0" w:space="0" w:color="auto"/>
                <w:left w:val="none" w:sz="0" w:space="0" w:color="auto"/>
                <w:bottom w:val="none" w:sz="0" w:space="0" w:color="auto"/>
                <w:right w:val="none" w:sz="0" w:space="0" w:color="auto"/>
              </w:divBdr>
            </w:div>
            <w:div w:id="1548251812">
              <w:marLeft w:val="0"/>
              <w:marRight w:val="0"/>
              <w:marTop w:val="0"/>
              <w:marBottom w:val="150"/>
              <w:divBdr>
                <w:top w:val="none" w:sz="0" w:space="0" w:color="auto"/>
                <w:left w:val="none" w:sz="0" w:space="0" w:color="auto"/>
                <w:bottom w:val="none" w:sz="0" w:space="0" w:color="auto"/>
                <w:right w:val="none" w:sz="0" w:space="0" w:color="auto"/>
              </w:divBdr>
            </w:div>
            <w:div w:id="1445617137">
              <w:marLeft w:val="0"/>
              <w:marRight w:val="0"/>
              <w:marTop w:val="0"/>
              <w:marBottom w:val="150"/>
              <w:divBdr>
                <w:top w:val="none" w:sz="0" w:space="0" w:color="auto"/>
                <w:left w:val="none" w:sz="0" w:space="0" w:color="auto"/>
                <w:bottom w:val="none" w:sz="0" w:space="0" w:color="auto"/>
                <w:right w:val="none" w:sz="0" w:space="0" w:color="auto"/>
              </w:divBdr>
            </w:div>
            <w:div w:id="73625238">
              <w:marLeft w:val="0"/>
              <w:marRight w:val="0"/>
              <w:marTop w:val="0"/>
              <w:marBottom w:val="150"/>
              <w:divBdr>
                <w:top w:val="none" w:sz="0" w:space="0" w:color="auto"/>
                <w:left w:val="none" w:sz="0" w:space="0" w:color="auto"/>
                <w:bottom w:val="none" w:sz="0" w:space="0" w:color="auto"/>
                <w:right w:val="none" w:sz="0" w:space="0" w:color="auto"/>
              </w:divBdr>
            </w:div>
            <w:div w:id="1825583467">
              <w:marLeft w:val="0"/>
              <w:marRight w:val="0"/>
              <w:marTop w:val="0"/>
              <w:marBottom w:val="150"/>
              <w:divBdr>
                <w:top w:val="none" w:sz="0" w:space="0" w:color="auto"/>
                <w:left w:val="none" w:sz="0" w:space="0" w:color="auto"/>
                <w:bottom w:val="none" w:sz="0" w:space="0" w:color="auto"/>
                <w:right w:val="none" w:sz="0" w:space="0" w:color="auto"/>
              </w:divBdr>
            </w:div>
            <w:div w:id="2015649725">
              <w:marLeft w:val="0"/>
              <w:marRight w:val="0"/>
              <w:marTop w:val="0"/>
              <w:marBottom w:val="150"/>
              <w:divBdr>
                <w:top w:val="none" w:sz="0" w:space="0" w:color="auto"/>
                <w:left w:val="none" w:sz="0" w:space="0" w:color="auto"/>
                <w:bottom w:val="none" w:sz="0" w:space="0" w:color="auto"/>
                <w:right w:val="none" w:sz="0" w:space="0" w:color="auto"/>
              </w:divBdr>
            </w:div>
            <w:div w:id="480587708">
              <w:marLeft w:val="0"/>
              <w:marRight w:val="0"/>
              <w:marTop w:val="0"/>
              <w:marBottom w:val="150"/>
              <w:divBdr>
                <w:top w:val="none" w:sz="0" w:space="0" w:color="auto"/>
                <w:left w:val="none" w:sz="0" w:space="0" w:color="auto"/>
                <w:bottom w:val="none" w:sz="0" w:space="0" w:color="auto"/>
                <w:right w:val="none" w:sz="0" w:space="0" w:color="auto"/>
              </w:divBdr>
            </w:div>
            <w:div w:id="409010288">
              <w:marLeft w:val="0"/>
              <w:marRight w:val="0"/>
              <w:marTop w:val="0"/>
              <w:marBottom w:val="150"/>
              <w:divBdr>
                <w:top w:val="none" w:sz="0" w:space="0" w:color="auto"/>
                <w:left w:val="none" w:sz="0" w:space="0" w:color="auto"/>
                <w:bottom w:val="none" w:sz="0" w:space="0" w:color="auto"/>
                <w:right w:val="none" w:sz="0" w:space="0" w:color="auto"/>
              </w:divBdr>
            </w:div>
            <w:div w:id="7551751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853-13/print" TargetMode="External"/><Relationship Id="rId18" Type="http://schemas.openxmlformats.org/officeDocument/2006/relationships/hyperlink" Target="https://zakon.rada.gov.ua/laws/show/z1853-13/print" TargetMode="External"/><Relationship Id="rId26" Type="http://schemas.openxmlformats.org/officeDocument/2006/relationships/hyperlink" Target="https://docs.google.com/viewer?embedded=true&amp;url=https:%2F%2Fzakon.rada.gov.ua%2Flaws%2Ffile%2Ftext%2F20%2Ff411389n146.doc" TargetMode="External"/><Relationship Id="rId3" Type="http://schemas.openxmlformats.org/officeDocument/2006/relationships/settings" Target="settings.xml"/><Relationship Id="rId21" Type="http://schemas.openxmlformats.org/officeDocument/2006/relationships/hyperlink" Target="https://zakon.rada.gov.ua/laws/show/2755-17" TargetMode="External"/><Relationship Id="rId34" Type="http://schemas.openxmlformats.org/officeDocument/2006/relationships/theme" Target="theme/theme1.xml"/><Relationship Id="rId7" Type="http://schemas.openxmlformats.org/officeDocument/2006/relationships/hyperlink" Target="https://zakon.rada.gov.ua/laws/show/2755-17" TargetMode="External"/><Relationship Id="rId12" Type="http://schemas.openxmlformats.org/officeDocument/2006/relationships/hyperlink" Target="https://zakon.rada.gov.ua/laws/show/2755-17" TargetMode="External"/><Relationship Id="rId17" Type="http://schemas.openxmlformats.org/officeDocument/2006/relationships/hyperlink" Target="https://zakon.rada.gov.ua/laws/show/z1853-13/print" TargetMode="External"/><Relationship Id="rId25" Type="http://schemas.openxmlformats.org/officeDocument/2006/relationships/hyperlink" Target="https://zakon.rada.gov.ua/laws/show/z1853-13/pri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z1853-13/print" TargetMode="External"/><Relationship Id="rId20" Type="http://schemas.openxmlformats.org/officeDocument/2006/relationships/hyperlink" Target="https://zakon.rada.gov.ua/laws/show/v0011201-11" TargetMode="External"/><Relationship Id="rId29" Type="http://schemas.openxmlformats.org/officeDocument/2006/relationships/hyperlink" Target="https://docs.google.com/viewer?embedded=true&amp;url=https:%2F%2Fzakon.rada.gov.ua%2Flaws%2Ffile%2Ftext%2F20%2Ff411389n149.doc"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zakon.rada.gov.ua/laws/show/2755-17" TargetMode="External"/><Relationship Id="rId24" Type="http://schemas.openxmlformats.org/officeDocument/2006/relationships/hyperlink" Target="https://zakon.rada.gov.ua/laws/show/2755-17" TargetMode="External"/><Relationship Id="rId32" Type="http://schemas.openxmlformats.org/officeDocument/2006/relationships/image" Target="media/image2.png"/><Relationship Id="rId5" Type="http://schemas.openxmlformats.org/officeDocument/2006/relationships/hyperlink" Target="https://zakon.rada.gov.ua/laws/show/help/page3" TargetMode="External"/><Relationship Id="rId15" Type="http://schemas.openxmlformats.org/officeDocument/2006/relationships/hyperlink" Target="https://zakon.rada.gov.ua/laws/show/1235-2010-%D0%BF" TargetMode="External"/><Relationship Id="rId23" Type="http://schemas.openxmlformats.org/officeDocument/2006/relationships/hyperlink" Target="https://zakon.rada.gov.ua/laws/show/2755-17" TargetMode="External"/><Relationship Id="rId28" Type="http://schemas.openxmlformats.org/officeDocument/2006/relationships/hyperlink" Target="https://docs.google.com/viewer?embedded=true&amp;url=https:%2F%2Fzakon.rada.gov.ua%2Flaws%2Ffile%2Ftext%2F20%2Ff411389n148.doc" TargetMode="Externa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v0011201-11" TargetMode="External"/><Relationship Id="rId31" Type="http://schemas.openxmlformats.org/officeDocument/2006/relationships/hyperlink" Target="https://zakon.rada.gov.ua/go/z1853-13" TargetMode="External"/><Relationship Id="rId4" Type="http://schemas.openxmlformats.org/officeDocument/2006/relationships/webSettings" Target="webSettings.xml"/><Relationship Id="rId9" Type="http://schemas.openxmlformats.org/officeDocument/2006/relationships/hyperlink" Target="https://zakon.rada.gov.ua/laws/show/z1853-13/print" TargetMode="External"/><Relationship Id="rId14" Type="http://schemas.openxmlformats.org/officeDocument/2006/relationships/hyperlink" Target="https://zakon.rada.gov.ua/laws/show/1235-2010-%D0%BF" TargetMode="External"/><Relationship Id="rId22" Type="http://schemas.openxmlformats.org/officeDocument/2006/relationships/hyperlink" Target="https://zakon.rada.gov.ua/laws/show/2755-17" TargetMode="External"/><Relationship Id="rId27" Type="http://schemas.openxmlformats.org/officeDocument/2006/relationships/hyperlink" Target="https://docs.google.com/viewer?embedded=true&amp;url=https:%2F%2Fzakon.rada.gov.ua%2Flaws%2Ffile%2Ftext%2F20%2Ff411389n147.doc" TargetMode="External"/><Relationship Id="rId30" Type="http://schemas.openxmlformats.org/officeDocument/2006/relationships/hyperlink" Target="https://docs.google.com/viewer?embedded=true&amp;url=https:%2F%2Fzakon.rada.gov.ua%2Flaws%2Ffile%2Ftext%2F20%2Ff411389n150.doc" TargetMode="External"/><Relationship Id="rId8" Type="http://schemas.openxmlformats.org/officeDocument/2006/relationships/hyperlink" Target="https://zakon.rada.gov.ua/laws/show/141/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21192</Words>
  <Characters>12081</Characters>
  <Application>Microsoft Office Word</Application>
  <DocSecurity>0</DocSecurity>
  <Lines>100</Lines>
  <Paragraphs>66</Paragraphs>
  <ScaleCrop>false</ScaleCrop>
  <Company/>
  <LinksUpToDate>false</LinksUpToDate>
  <CharactersWithSpaces>33207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dc:creator>
  <cp:keywords/>
  <dc:description/>
  <cp:lastModifiedBy>IT-Service</cp:lastModifiedBy>
  <cp:revision>3</cp:revision>
  <dcterms:created xsi:type="dcterms:W3CDTF">2022-04-13T07:39:00Z</dcterms:created>
  <dcterms:modified xsi:type="dcterms:W3CDTF">2022-04-13T07:39:00Z</dcterms:modified>
</cp:coreProperties>
</file>