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6A1" w:rsidRDefault="009E26A1" w:rsidP="00E320C6">
      <w:pPr>
        <w:spacing w:after="0" w:line="360" w:lineRule="auto"/>
        <w:jc w:val="center"/>
        <w:rPr>
          <w:b/>
          <w:bCs/>
        </w:rPr>
      </w:pPr>
      <w:r>
        <w:rPr>
          <w:b/>
          <w:bCs/>
        </w:rPr>
        <w:t xml:space="preserve">Лекція. </w:t>
      </w:r>
      <w:r w:rsidRPr="009E26A1">
        <w:rPr>
          <w:b/>
          <w:bCs/>
        </w:rPr>
        <w:t>Злочини проти правосуддя.</w:t>
      </w:r>
    </w:p>
    <w:p w:rsidR="000255B7" w:rsidRPr="000255B7" w:rsidRDefault="000255B7" w:rsidP="00E320C6">
      <w:pPr>
        <w:spacing w:after="0" w:line="360" w:lineRule="auto"/>
        <w:jc w:val="center"/>
        <w:rPr>
          <w:bCs/>
          <w:u w:val="single"/>
        </w:rPr>
      </w:pPr>
      <w:r w:rsidRPr="000255B7">
        <w:rPr>
          <w:bCs/>
          <w:u w:val="single"/>
        </w:rPr>
        <w:t>План</w:t>
      </w:r>
    </w:p>
    <w:p w:rsidR="009E26A1" w:rsidRPr="009E26A1" w:rsidRDefault="009E26A1" w:rsidP="00E320C6">
      <w:pPr>
        <w:pStyle w:val="a3"/>
        <w:numPr>
          <w:ilvl w:val="0"/>
          <w:numId w:val="1"/>
        </w:numPr>
        <w:spacing w:after="0" w:line="360" w:lineRule="auto"/>
        <w:rPr>
          <w:bCs/>
        </w:rPr>
      </w:pPr>
      <w:r w:rsidRPr="009E26A1">
        <w:rPr>
          <w:bCs/>
        </w:rPr>
        <w:t xml:space="preserve">Поняття, загальна характеристика і види. </w:t>
      </w:r>
    </w:p>
    <w:p w:rsidR="009E26A1" w:rsidRPr="009E26A1" w:rsidRDefault="009E26A1" w:rsidP="00E320C6">
      <w:pPr>
        <w:pStyle w:val="a3"/>
        <w:numPr>
          <w:ilvl w:val="0"/>
          <w:numId w:val="1"/>
        </w:numPr>
        <w:spacing w:after="0" w:line="360" w:lineRule="auto"/>
        <w:rPr>
          <w:bCs/>
        </w:rPr>
      </w:pPr>
      <w:r w:rsidRPr="009E26A1">
        <w:rPr>
          <w:bCs/>
        </w:rPr>
        <w:t>Ст. 371 «Завідомо незаконні затримання, привід, арешт або тримання під вартою»</w:t>
      </w:r>
    </w:p>
    <w:p w:rsidR="009E26A1" w:rsidRPr="009E26A1" w:rsidRDefault="009E26A1" w:rsidP="00E320C6">
      <w:pPr>
        <w:pStyle w:val="a3"/>
        <w:numPr>
          <w:ilvl w:val="0"/>
          <w:numId w:val="1"/>
        </w:numPr>
        <w:spacing w:after="0" w:line="360" w:lineRule="auto"/>
        <w:rPr>
          <w:bCs/>
        </w:rPr>
      </w:pPr>
      <w:r w:rsidRPr="009E26A1">
        <w:rPr>
          <w:bCs/>
        </w:rPr>
        <w:t>Ст. 372 «Притягнення завідомо невинного до кримінальної відповідальності»</w:t>
      </w:r>
    </w:p>
    <w:p w:rsidR="00F05D06" w:rsidRPr="009E26A1" w:rsidRDefault="009E26A1" w:rsidP="00E320C6">
      <w:pPr>
        <w:pStyle w:val="a3"/>
        <w:numPr>
          <w:ilvl w:val="0"/>
          <w:numId w:val="1"/>
        </w:numPr>
        <w:spacing w:after="0" w:line="360" w:lineRule="auto"/>
        <w:rPr>
          <w:bCs/>
        </w:rPr>
      </w:pPr>
      <w:r w:rsidRPr="009E26A1">
        <w:rPr>
          <w:bCs/>
        </w:rPr>
        <w:t>Ст. 375 «Постановлення суддею (суддями) завідомо неправосудного вироку, рішення, ухвали або постанови»</w:t>
      </w:r>
    </w:p>
    <w:p w:rsidR="009E26A1" w:rsidRPr="00004E5A" w:rsidRDefault="009E26A1" w:rsidP="00E320C6">
      <w:pPr>
        <w:pStyle w:val="a3"/>
        <w:numPr>
          <w:ilvl w:val="0"/>
          <w:numId w:val="1"/>
        </w:numPr>
        <w:spacing w:after="0" w:line="360" w:lineRule="auto"/>
        <w:rPr>
          <w:bCs/>
        </w:rPr>
      </w:pPr>
      <w:r w:rsidRPr="00004E5A">
        <w:rPr>
          <w:bCs/>
        </w:rPr>
        <w:t xml:space="preserve">Ст. 392 «Дії, що дезорганізують роботу установ виконання покарань» </w:t>
      </w:r>
    </w:p>
    <w:p w:rsidR="004B52BD" w:rsidRPr="00850F0C" w:rsidRDefault="00850F0C" w:rsidP="00850F0C">
      <w:pPr>
        <w:spacing w:after="0" w:line="360" w:lineRule="auto"/>
        <w:ind w:firstLine="709"/>
        <w:jc w:val="center"/>
        <w:rPr>
          <w:bCs/>
          <w:u w:val="single"/>
        </w:rPr>
      </w:pPr>
      <w:r w:rsidRPr="00850F0C">
        <w:rPr>
          <w:bCs/>
          <w:u w:val="single"/>
        </w:rPr>
        <w:t>Література:</w:t>
      </w:r>
    </w:p>
    <w:p w:rsidR="001A4845" w:rsidRDefault="001A4845" w:rsidP="00A152D9">
      <w:pPr>
        <w:numPr>
          <w:ilvl w:val="0"/>
          <w:numId w:val="7"/>
        </w:numPr>
        <w:spacing w:after="0" w:line="360" w:lineRule="auto"/>
        <w:jc w:val="both"/>
        <w:rPr>
          <w:bCs/>
        </w:rPr>
      </w:pPr>
      <w:r>
        <w:rPr>
          <w:bCs/>
        </w:rPr>
        <w:t>ЗУ «Про судоустрій і статус суддів» від 02.06.2016 р.</w:t>
      </w:r>
    </w:p>
    <w:p w:rsidR="001A4845" w:rsidRDefault="001A4845" w:rsidP="00A152D9">
      <w:pPr>
        <w:numPr>
          <w:ilvl w:val="0"/>
          <w:numId w:val="7"/>
        </w:numPr>
        <w:spacing w:after="0" w:line="360" w:lineRule="auto"/>
        <w:jc w:val="both"/>
        <w:rPr>
          <w:bCs/>
        </w:rPr>
      </w:pPr>
      <w:r>
        <w:rPr>
          <w:bCs/>
        </w:rPr>
        <w:t>ЗУ «Про Національну поліцію» від 02.07.2015 р.</w:t>
      </w:r>
    </w:p>
    <w:p w:rsidR="001A4845" w:rsidRDefault="001A4845" w:rsidP="00A152D9">
      <w:pPr>
        <w:numPr>
          <w:ilvl w:val="0"/>
          <w:numId w:val="7"/>
        </w:numPr>
        <w:spacing w:after="0" w:line="360" w:lineRule="auto"/>
        <w:jc w:val="both"/>
        <w:rPr>
          <w:bCs/>
        </w:rPr>
      </w:pPr>
      <w:r>
        <w:rPr>
          <w:bCs/>
        </w:rPr>
        <w:t>ЗУ «Про попереднє ув’язнення» від 30.06.1993 р.</w:t>
      </w:r>
    </w:p>
    <w:p w:rsidR="001A4845" w:rsidRDefault="001A4845" w:rsidP="00A152D9">
      <w:pPr>
        <w:numPr>
          <w:ilvl w:val="0"/>
          <w:numId w:val="7"/>
        </w:numPr>
        <w:spacing w:after="0" w:line="360" w:lineRule="auto"/>
        <w:jc w:val="both"/>
        <w:rPr>
          <w:bCs/>
        </w:rPr>
      </w:pPr>
      <w:r>
        <w:rPr>
          <w:bCs/>
        </w:rPr>
        <w:t>ЗУ «Про органи та осіб, які здійснюють примусове виконання судових рішень і рішень інших органів» від 02.06.2016 р.</w:t>
      </w:r>
    </w:p>
    <w:p w:rsidR="001A4845" w:rsidRDefault="001A4845" w:rsidP="00A152D9">
      <w:pPr>
        <w:numPr>
          <w:ilvl w:val="0"/>
          <w:numId w:val="7"/>
        </w:numPr>
        <w:spacing w:after="0" w:line="360" w:lineRule="auto"/>
        <w:jc w:val="both"/>
        <w:rPr>
          <w:bCs/>
        </w:rPr>
      </w:pPr>
      <w:r>
        <w:rPr>
          <w:bCs/>
        </w:rPr>
        <w:t>Резолюція 43/173 ГА ООН від 09.12.1988 р. «Звід принципів захисту всіх осіб, які піддаються затриманню чи ув’язненню будь-яким чином».</w:t>
      </w:r>
    </w:p>
    <w:p w:rsidR="00927837" w:rsidRPr="00A152D9" w:rsidRDefault="009C1813" w:rsidP="00A152D9">
      <w:pPr>
        <w:numPr>
          <w:ilvl w:val="0"/>
          <w:numId w:val="7"/>
        </w:numPr>
        <w:spacing w:after="0" w:line="360" w:lineRule="auto"/>
        <w:jc w:val="both"/>
        <w:rPr>
          <w:bCs/>
        </w:rPr>
      </w:pPr>
      <w:r w:rsidRPr="00A152D9">
        <w:rPr>
          <w:bCs/>
        </w:rPr>
        <w:t>ППВСУ «</w:t>
      </w:r>
      <w:r w:rsidRPr="00A152D9">
        <w:rPr>
          <w:bCs/>
          <w:lang w:val="ru-RU"/>
        </w:rPr>
        <w:t xml:space="preserve">Про </w:t>
      </w:r>
      <w:r w:rsidRPr="00A152D9">
        <w:rPr>
          <w:bCs/>
        </w:rPr>
        <w:t>незалежність судової влади</w:t>
      </w:r>
      <w:r w:rsidRPr="00A152D9">
        <w:rPr>
          <w:bCs/>
          <w:lang w:val="ru-RU"/>
        </w:rPr>
        <w:t xml:space="preserve">» № 8 </w:t>
      </w:r>
      <w:proofErr w:type="spellStart"/>
      <w:r w:rsidRPr="00A152D9">
        <w:rPr>
          <w:bCs/>
          <w:lang w:val="ru-RU"/>
        </w:rPr>
        <w:t>від</w:t>
      </w:r>
      <w:proofErr w:type="spellEnd"/>
      <w:r w:rsidRPr="00A152D9">
        <w:rPr>
          <w:bCs/>
          <w:lang w:val="ru-RU"/>
        </w:rPr>
        <w:t xml:space="preserve"> 13.06.07 р. </w:t>
      </w:r>
      <w:hyperlink r:id="rId8" w:history="1">
        <w:r w:rsidRPr="00A152D9">
          <w:rPr>
            <w:rStyle w:val="a4"/>
            <w:bCs/>
            <w:lang w:val="en-US"/>
          </w:rPr>
          <w:t>https</w:t>
        </w:r>
        <w:r w:rsidRPr="001A4845">
          <w:rPr>
            <w:rStyle w:val="a4"/>
            <w:bCs/>
            <w:lang w:val="ru-RU"/>
          </w:rPr>
          <w:t>://</w:t>
        </w:r>
        <w:proofErr w:type="spellStart"/>
        <w:r w:rsidRPr="00A152D9">
          <w:rPr>
            <w:rStyle w:val="a4"/>
            <w:bCs/>
            <w:lang w:val="en-US"/>
          </w:rPr>
          <w:t>zakon</w:t>
        </w:r>
        <w:proofErr w:type="spellEnd"/>
        <w:r w:rsidRPr="001A4845">
          <w:rPr>
            <w:rStyle w:val="a4"/>
            <w:bCs/>
            <w:lang w:val="ru-RU"/>
          </w:rPr>
          <w:t>.</w:t>
        </w:r>
        <w:proofErr w:type="spellStart"/>
        <w:r w:rsidRPr="00A152D9">
          <w:rPr>
            <w:rStyle w:val="a4"/>
            <w:bCs/>
            <w:lang w:val="en-US"/>
          </w:rPr>
          <w:t>rada</w:t>
        </w:r>
        <w:proofErr w:type="spellEnd"/>
        <w:r w:rsidRPr="001A4845">
          <w:rPr>
            <w:rStyle w:val="a4"/>
            <w:bCs/>
            <w:lang w:val="ru-RU"/>
          </w:rPr>
          <w:t>.</w:t>
        </w:r>
        <w:proofErr w:type="spellStart"/>
        <w:r w:rsidRPr="00A152D9">
          <w:rPr>
            <w:rStyle w:val="a4"/>
            <w:bCs/>
            <w:lang w:val="en-US"/>
          </w:rPr>
          <w:t>gov</w:t>
        </w:r>
        <w:proofErr w:type="spellEnd"/>
        <w:r w:rsidRPr="001A4845">
          <w:rPr>
            <w:rStyle w:val="a4"/>
            <w:bCs/>
            <w:lang w:val="ru-RU"/>
          </w:rPr>
          <w:t>.</w:t>
        </w:r>
        <w:proofErr w:type="spellStart"/>
        <w:r w:rsidRPr="00A152D9">
          <w:rPr>
            <w:rStyle w:val="a4"/>
            <w:bCs/>
            <w:lang w:val="en-US"/>
          </w:rPr>
          <w:t>ua</w:t>
        </w:r>
        <w:proofErr w:type="spellEnd"/>
        <w:r w:rsidRPr="001A4845">
          <w:rPr>
            <w:rStyle w:val="a4"/>
            <w:bCs/>
            <w:lang w:val="ru-RU"/>
          </w:rPr>
          <w:t>/</w:t>
        </w:r>
        <w:r w:rsidRPr="00A152D9">
          <w:rPr>
            <w:rStyle w:val="a4"/>
            <w:bCs/>
            <w:lang w:val="en-US"/>
          </w:rPr>
          <w:t>laws</w:t>
        </w:r>
        <w:r w:rsidRPr="001A4845">
          <w:rPr>
            <w:rStyle w:val="a4"/>
            <w:bCs/>
            <w:lang w:val="ru-RU"/>
          </w:rPr>
          <w:t>/</w:t>
        </w:r>
        <w:r w:rsidRPr="00A152D9">
          <w:rPr>
            <w:rStyle w:val="a4"/>
            <w:bCs/>
            <w:lang w:val="en-US"/>
          </w:rPr>
          <w:t>show</w:t>
        </w:r>
        <w:r w:rsidRPr="001A4845">
          <w:rPr>
            <w:rStyle w:val="a4"/>
            <w:bCs/>
            <w:lang w:val="ru-RU"/>
          </w:rPr>
          <w:t>/</w:t>
        </w:r>
        <w:r w:rsidRPr="00A152D9">
          <w:rPr>
            <w:rStyle w:val="a4"/>
            <w:bCs/>
            <w:lang w:val="en-US"/>
          </w:rPr>
          <w:t>v</w:t>
        </w:r>
        <w:r w:rsidRPr="001A4845">
          <w:rPr>
            <w:rStyle w:val="a4"/>
            <w:bCs/>
            <w:lang w:val="ru-RU"/>
          </w:rPr>
          <w:t>0008700-07</w:t>
        </w:r>
      </w:hyperlink>
      <w:r w:rsidRPr="00A152D9">
        <w:rPr>
          <w:bCs/>
          <w:lang w:val="ru-RU"/>
        </w:rPr>
        <w:t xml:space="preserve"> </w:t>
      </w:r>
    </w:p>
    <w:p w:rsidR="00927837" w:rsidRPr="00A152D9" w:rsidRDefault="009C1813" w:rsidP="00A152D9">
      <w:pPr>
        <w:numPr>
          <w:ilvl w:val="0"/>
          <w:numId w:val="7"/>
        </w:numPr>
        <w:spacing w:after="0" w:line="360" w:lineRule="auto"/>
        <w:jc w:val="both"/>
        <w:rPr>
          <w:bCs/>
        </w:rPr>
      </w:pPr>
      <w:r w:rsidRPr="00A152D9">
        <w:rPr>
          <w:bCs/>
        </w:rPr>
        <w:t xml:space="preserve">ППВСУ «Про судову практику в справах про злочини, пов’язані з порушеннями режиму відбування покарання в місцях позбавлення волі» № 8 від 26.03.93 р. </w:t>
      </w:r>
      <w:hyperlink r:id="rId9" w:history="1">
        <w:r w:rsidRPr="00A152D9">
          <w:rPr>
            <w:rStyle w:val="a4"/>
            <w:bCs/>
            <w:lang w:val="en-US"/>
          </w:rPr>
          <w:t>https://zakon.rada.gov.ua/laws/show/v0002700-93</w:t>
        </w:r>
      </w:hyperlink>
      <w:r w:rsidRPr="00A152D9">
        <w:rPr>
          <w:bCs/>
        </w:rPr>
        <w:t xml:space="preserve"> </w:t>
      </w:r>
    </w:p>
    <w:p w:rsidR="00927837" w:rsidRPr="00A152D9" w:rsidRDefault="009C1813" w:rsidP="00A152D9">
      <w:pPr>
        <w:numPr>
          <w:ilvl w:val="0"/>
          <w:numId w:val="7"/>
        </w:numPr>
        <w:spacing w:after="0" w:line="360" w:lineRule="auto"/>
        <w:jc w:val="both"/>
        <w:rPr>
          <w:bCs/>
        </w:rPr>
      </w:pPr>
      <w:r w:rsidRPr="00A152D9">
        <w:rPr>
          <w:bCs/>
        </w:rPr>
        <w:t>ППВСУ «Про застосування законодавства, що передбачає державний захист суддів, працівників суду і правоохоронних органів та осіб, які беруть участь у судочинстві» № 10 від 18.06.99 р.</w:t>
      </w:r>
    </w:p>
    <w:p w:rsidR="00927837" w:rsidRPr="009234A0" w:rsidRDefault="009C1813" w:rsidP="00A152D9">
      <w:pPr>
        <w:numPr>
          <w:ilvl w:val="0"/>
          <w:numId w:val="7"/>
        </w:numPr>
        <w:spacing w:after="0" w:line="360" w:lineRule="auto"/>
        <w:jc w:val="both"/>
        <w:rPr>
          <w:bCs/>
        </w:rPr>
      </w:pPr>
      <w:r w:rsidRPr="00A152D9">
        <w:rPr>
          <w:bCs/>
          <w:lang w:val="ru-RU"/>
        </w:rPr>
        <w:t>Постанова ВСУ</w:t>
      </w:r>
      <w:r w:rsidRPr="00A152D9">
        <w:rPr>
          <w:b/>
          <w:bCs/>
          <w:lang w:val="ru-RU"/>
        </w:rPr>
        <w:t xml:space="preserve"> </w:t>
      </w:r>
      <w:proofErr w:type="spellStart"/>
      <w:r w:rsidRPr="00A152D9">
        <w:rPr>
          <w:bCs/>
          <w:lang w:val="ru-RU"/>
        </w:rPr>
        <w:t>від</w:t>
      </w:r>
      <w:proofErr w:type="spellEnd"/>
      <w:r w:rsidRPr="00A152D9">
        <w:rPr>
          <w:bCs/>
          <w:lang w:val="ru-RU"/>
        </w:rPr>
        <w:t xml:space="preserve"> 20.11.2014р. у </w:t>
      </w:r>
      <w:proofErr w:type="spellStart"/>
      <w:r w:rsidRPr="00A152D9">
        <w:rPr>
          <w:bCs/>
          <w:lang w:val="ru-RU"/>
        </w:rPr>
        <w:t>справі</w:t>
      </w:r>
      <w:proofErr w:type="spellEnd"/>
      <w:r w:rsidRPr="00A152D9">
        <w:rPr>
          <w:bCs/>
          <w:lang w:val="ru-RU"/>
        </w:rPr>
        <w:t xml:space="preserve"> № 5-24кс14</w:t>
      </w:r>
      <w:r w:rsidR="009234A0">
        <w:rPr>
          <w:bCs/>
          <w:lang w:val="ru-RU"/>
        </w:rPr>
        <w:t>.</w:t>
      </w:r>
    </w:p>
    <w:p w:rsidR="009234A0" w:rsidRDefault="009234A0" w:rsidP="009234A0">
      <w:pPr>
        <w:numPr>
          <w:ilvl w:val="0"/>
          <w:numId w:val="7"/>
        </w:numPr>
        <w:spacing w:after="0" w:line="360" w:lineRule="auto"/>
        <w:jc w:val="both"/>
        <w:rPr>
          <w:bCs/>
        </w:rPr>
      </w:pPr>
      <w:r>
        <w:rPr>
          <w:bCs/>
        </w:rPr>
        <w:t xml:space="preserve">«М. </w:t>
      </w:r>
      <w:proofErr w:type="spellStart"/>
      <w:r>
        <w:rPr>
          <w:bCs/>
        </w:rPr>
        <w:t>Кучерявенко</w:t>
      </w:r>
      <w:proofErr w:type="spellEnd"/>
      <w:r>
        <w:rPr>
          <w:bCs/>
        </w:rPr>
        <w:t xml:space="preserve"> проти України» (16447/04)</w:t>
      </w:r>
    </w:p>
    <w:p w:rsidR="009234A0" w:rsidRDefault="009234A0" w:rsidP="009234A0">
      <w:pPr>
        <w:numPr>
          <w:ilvl w:val="0"/>
          <w:numId w:val="7"/>
        </w:numPr>
        <w:spacing w:after="0" w:line="360" w:lineRule="auto"/>
        <w:jc w:val="both"/>
        <w:rPr>
          <w:bCs/>
        </w:rPr>
      </w:pPr>
      <w:r>
        <w:rPr>
          <w:bCs/>
        </w:rPr>
        <w:t>«</w:t>
      </w:r>
      <w:proofErr w:type="spellStart"/>
      <w:r>
        <w:rPr>
          <w:bCs/>
        </w:rPr>
        <w:t>Хайредінов</w:t>
      </w:r>
      <w:proofErr w:type="spellEnd"/>
      <w:r>
        <w:rPr>
          <w:bCs/>
        </w:rPr>
        <w:t xml:space="preserve"> проти України» (38717/04)</w:t>
      </w:r>
    </w:p>
    <w:p w:rsidR="009234A0" w:rsidRDefault="009234A0" w:rsidP="009234A0">
      <w:pPr>
        <w:numPr>
          <w:ilvl w:val="0"/>
          <w:numId w:val="7"/>
        </w:numPr>
        <w:spacing w:after="0" w:line="360" w:lineRule="auto"/>
        <w:jc w:val="both"/>
        <w:rPr>
          <w:bCs/>
        </w:rPr>
      </w:pPr>
      <w:r>
        <w:rPr>
          <w:bCs/>
        </w:rPr>
        <w:t>«</w:t>
      </w:r>
      <w:proofErr w:type="spellStart"/>
      <w:r>
        <w:rPr>
          <w:bCs/>
        </w:rPr>
        <w:t>Лабіта</w:t>
      </w:r>
      <w:proofErr w:type="spellEnd"/>
      <w:r>
        <w:rPr>
          <w:bCs/>
        </w:rPr>
        <w:t xml:space="preserve"> проти Італії» (26772/95)</w:t>
      </w:r>
    </w:p>
    <w:p w:rsidR="009234A0" w:rsidRDefault="009234A0" w:rsidP="009234A0">
      <w:pPr>
        <w:numPr>
          <w:ilvl w:val="0"/>
          <w:numId w:val="7"/>
        </w:numPr>
        <w:spacing w:after="0" w:line="360" w:lineRule="auto"/>
        <w:jc w:val="both"/>
        <w:rPr>
          <w:bCs/>
        </w:rPr>
      </w:pPr>
      <w:r>
        <w:rPr>
          <w:bCs/>
        </w:rPr>
        <w:t>«</w:t>
      </w:r>
      <w:proofErr w:type="spellStart"/>
      <w:r>
        <w:rPr>
          <w:bCs/>
        </w:rPr>
        <w:t>Яровець</w:t>
      </w:r>
      <w:proofErr w:type="spellEnd"/>
      <w:r>
        <w:rPr>
          <w:bCs/>
        </w:rPr>
        <w:t xml:space="preserve"> та ін.. проти України» (74820/10, 71/11, 76/11, 83/11 та 332/11)</w:t>
      </w:r>
    </w:p>
    <w:p w:rsidR="009234A0" w:rsidRDefault="009234A0" w:rsidP="009234A0">
      <w:pPr>
        <w:numPr>
          <w:ilvl w:val="0"/>
          <w:numId w:val="7"/>
        </w:numPr>
        <w:spacing w:after="0" w:line="360" w:lineRule="auto"/>
        <w:jc w:val="both"/>
        <w:rPr>
          <w:bCs/>
        </w:rPr>
      </w:pPr>
      <w:r>
        <w:rPr>
          <w:bCs/>
        </w:rPr>
        <w:lastRenderedPageBreak/>
        <w:t>«</w:t>
      </w:r>
      <w:proofErr w:type="spellStart"/>
      <w:r>
        <w:rPr>
          <w:bCs/>
        </w:rPr>
        <w:t>Савінський</w:t>
      </w:r>
      <w:proofErr w:type="spellEnd"/>
      <w:r>
        <w:rPr>
          <w:bCs/>
        </w:rPr>
        <w:t xml:space="preserve"> проти України» (6965/02)</w:t>
      </w:r>
    </w:p>
    <w:p w:rsidR="009234A0" w:rsidRDefault="009234A0" w:rsidP="009234A0">
      <w:pPr>
        <w:numPr>
          <w:ilvl w:val="0"/>
          <w:numId w:val="7"/>
        </w:numPr>
        <w:spacing w:after="0" w:line="360" w:lineRule="auto"/>
        <w:jc w:val="both"/>
        <w:rPr>
          <w:bCs/>
        </w:rPr>
      </w:pPr>
      <w:r>
        <w:rPr>
          <w:bCs/>
        </w:rPr>
        <w:t>«</w:t>
      </w:r>
      <w:proofErr w:type="spellStart"/>
      <w:r>
        <w:rPr>
          <w:bCs/>
        </w:rPr>
        <w:t>Мурукін</w:t>
      </w:r>
      <w:proofErr w:type="spellEnd"/>
      <w:r>
        <w:rPr>
          <w:bCs/>
        </w:rPr>
        <w:t xml:space="preserve"> проти України» (15816/04)</w:t>
      </w:r>
    </w:p>
    <w:p w:rsidR="009234A0" w:rsidRPr="00A152D9" w:rsidRDefault="009234A0" w:rsidP="009234A0">
      <w:pPr>
        <w:spacing w:after="0" w:line="360" w:lineRule="auto"/>
        <w:ind w:left="720"/>
        <w:jc w:val="both"/>
        <w:rPr>
          <w:bCs/>
        </w:rPr>
      </w:pPr>
    </w:p>
    <w:p w:rsidR="00850F0C" w:rsidRPr="004E37AA" w:rsidRDefault="00850F0C" w:rsidP="00850F0C">
      <w:pPr>
        <w:pStyle w:val="a3"/>
        <w:numPr>
          <w:ilvl w:val="0"/>
          <w:numId w:val="4"/>
        </w:numPr>
        <w:spacing w:after="0" w:line="360" w:lineRule="auto"/>
        <w:rPr>
          <w:b/>
          <w:bCs/>
        </w:rPr>
      </w:pPr>
      <w:r w:rsidRPr="004E37AA">
        <w:rPr>
          <w:b/>
          <w:bCs/>
        </w:rPr>
        <w:t xml:space="preserve">Поняття, загальна характеристика і види. </w:t>
      </w:r>
    </w:p>
    <w:p w:rsidR="004B52BD" w:rsidRDefault="006A6B48" w:rsidP="00850F0C">
      <w:pPr>
        <w:pStyle w:val="a3"/>
        <w:spacing w:after="0" w:line="360" w:lineRule="auto"/>
        <w:ind w:left="0" w:firstLine="709"/>
        <w:jc w:val="both"/>
      </w:pPr>
      <w:r>
        <w:t>У структурі злочинності питома вага злочинів проти правосуддя, які вчиняються в Україні, незначна. Переважну більшість засуджених за злочини проти правосуддя становлять самі вже особи, які є засудженими або особи, які перебувають під вартою. Щодо ж осіб, які є представниками судових та правоохоронних органів, то по факту</w:t>
      </w:r>
      <w:r w:rsidR="000255B7">
        <w:t>, як вказують дослідники, засуджують менше 2 </w:t>
      </w:r>
      <w:r>
        <w:t>% осіб, на які були подані скарги.</w:t>
      </w:r>
    </w:p>
    <w:p w:rsidR="003809A7" w:rsidRDefault="003809A7" w:rsidP="00E320C6">
      <w:pPr>
        <w:pStyle w:val="a3"/>
        <w:spacing w:after="0" w:line="360" w:lineRule="auto"/>
        <w:ind w:left="0" w:firstLine="709"/>
        <w:jc w:val="both"/>
      </w:pPr>
      <w:r w:rsidRPr="00296D2C">
        <w:rPr>
          <w:u w:val="single"/>
        </w:rPr>
        <w:t>Родовий об’єкт</w:t>
      </w:r>
      <w:r>
        <w:t xml:space="preserve"> – суспільні відносини, що забезпечують нормальну, регламентовану законодавцем діяльність суду і органів, які йому сприяють, по реалізації завдань і цілей у сфері здійснення правосуддя.</w:t>
      </w:r>
    </w:p>
    <w:p w:rsidR="003809A7" w:rsidRDefault="001961A1" w:rsidP="00E320C6">
      <w:pPr>
        <w:pStyle w:val="a3"/>
        <w:spacing w:after="0" w:line="360" w:lineRule="auto"/>
        <w:ind w:left="0" w:firstLine="709"/>
        <w:jc w:val="both"/>
      </w:pPr>
      <w:r>
        <w:t>Поняття правосуддя використовується в науці у двох значеннях: вузькому і широкому. У першому значенні під правосуддям розуміють регламентовану законом форму діяльності суду по розгляду і вирішенню цивільних, господарських, адміністративних, кримінальних справ, а також справ про адміністративні правопорушення. Саме з цього розуміння виходить Конституція України, коли в ч.</w:t>
      </w:r>
      <w:r w:rsidR="00296D2C">
        <w:t> </w:t>
      </w:r>
      <w:r>
        <w:t>1 ст. 124 визначає, що правосуддя в Україні здійснюється виключно судами.</w:t>
      </w:r>
    </w:p>
    <w:p w:rsidR="001961A1" w:rsidRDefault="001961A1" w:rsidP="00E320C6">
      <w:pPr>
        <w:pStyle w:val="a3"/>
        <w:spacing w:after="0" w:line="360" w:lineRule="auto"/>
        <w:ind w:left="0" w:firstLine="709"/>
        <w:jc w:val="both"/>
      </w:pPr>
      <w:r>
        <w:t>Проте у кримінальному праві поняттю правосуддя надається більш широке значення і під ним розуміють не тільки специфічну діяльність суду по розгляду вищезгаданих справ, а й діяльність органів та установ, які сприяють йому у цьому: досудового слідства, прокуратури, установ, які виконують рішення суду, що набрали законної сили, а також діяльність окремих осіб, уповноважених законом на участь у судочинстві, – захисників, представників особи по наданню правової допомоги, судових експертів тощо. Таке розуміння правосуддя зумовлено тим, що без функціонування названих органів та установ і діяльності уповноважених на участь у судочинстві осіб здійснення правосуддя судом було б практично неможливе.</w:t>
      </w:r>
    </w:p>
    <w:p w:rsidR="001961A1" w:rsidRDefault="001961A1" w:rsidP="00E320C6">
      <w:pPr>
        <w:pStyle w:val="a3"/>
        <w:spacing w:after="0" w:line="360" w:lineRule="auto"/>
        <w:ind w:left="0" w:firstLine="709"/>
        <w:jc w:val="both"/>
      </w:pPr>
      <w:r>
        <w:lastRenderedPageBreak/>
        <w:t>Враховуючи сказане, можемо констатувати, що злочини проти правосуддя посягають не тільки безпосередньо на нормальну діяльність суду по відправленню правосуддя, а й перешкоджають виконанню функцій тими органами, установами та окремими особами, уповноваженими законом, які сприяють здійсненню судочинства.</w:t>
      </w:r>
    </w:p>
    <w:p w:rsidR="001961A1" w:rsidRDefault="001961A1" w:rsidP="00E320C6">
      <w:pPr>
        <w:pStyle w:val="a3"/>
        <w:spacing w:after="0" w:line="360" w:lineRule="auto"/>
        <w:ind w:left="0" w:firstLine="709"/>
        <w:jc w:val="both"/>
      </w:pPr>
      <w:r>
        <w:t xml:space="preserve">У низці норм </w:t>
      </w:r>
      <w:r w:rsidR="004E37AA">
        <w:t>р.</w:t>
      </w:r>
      <w:r>
        <w:t xml:space="preserve"> XVIII Ос</w:t>
      </w:r>
      <w:r w:rsidR="004E37AA">
        <w:t>.</w:t>
      </w:r>
      <w:r>
        <w:t xml:space="preserve"> ч</w:t>
      </w:r>
      <w:r w:rsidR="004E37AA">
        <w:t>.</w:t>
      </w:r>
      <w:r>
        <w:t xml:space="preserve"> КК України закон, формулюючи суб’єктивну сторону відповідних злочинів, використовує термін «</w:t>
      </w:r>
      <w:r>
        <w:rPr>
          <w:b/>
          <w:u w:val="single"/>
        </w:rPr>
        <w:t>завідомість»</w:t>
      </w:r>
      <w:r>
        <w:t xml:space="preserve"> (наприклад, ст. 383, 384 КК</w:t>
      </w:r>
      <w:r w:rsidR="00296D2C">
        <w:t xml:space="preserve"> та ін.</w:t>
      </w:r>
      <w:r>
        <w:t xml:space="preserve">), який означає </w:t>
      </w:r>
      <w:r w:rsidRPr="001961A1">
        <w:rPr>
          <w:u w:val="single"/>
        </w:rPr>
        <w:t>достовірне знання (усвідомлення) суб’єкта злочину про певні обставини, що мають кримінально-правове значення, і наявність на його боці лише прямого умислу</w:t>
      </w:r>
      <w:r>
        <w:t>. Тим самим законодавець виключає можливість застосування відповідної норми КК України при встановленні в поведінці винної особи не тільки необережної форми вини, а навіть і непрямого умислу.</w:t>
      </w:r>
    </w:p>
    <w:p w:rsidR="001961A1" w:rsidRPr="001961A1" w:rsidRDefault="001961A1" w:rsidP="00E320C6">
      <w:pPr>
        <w:pStyle w:val="a3"/>
        <w:spacing w:after="0" w:line="360" w:lineRule="auto"/>
        <w:ind w:left="0" w:firstLine="709"/>
        <w:jc w:val="both"/>
        <w:rPr>
          <w:sz w:val="22"/>
          <w:szCs w:val="22"/>
        </w:rPr>
      </w:pPr>
    </w:p>
    <w:p w:rsidR="001961A1" w:rsidRPr="00732618" w:rsidRDefault="001961A1" w:rsidP="00732618">
      <w:pPr>
        <w:pStyle w:val="rvps2"/>
        <w:numPr>
          <w:ilvl w:val="0"/>
          <w:numId w:val="4"/>
        </w:numPr>
        <w:shd w:val="clear" w:color="auto" w:fill="FFFFFF"/>
        <w:spacing w:before="0" w:beforeAutospacing="0" w:after="0" w:afterAutospacing="0" w:line="360" w:lineRule="auto"/>
        <w:jc w:val="both"/>
        <w:textAlignment w:val="baseline"/>
        <w:rPr>
          <w:b/>
          <w:color w:val="000000"/>
          <w:sz w:val="28"/>
          <w:szCs w:val="22"/>
        </w:rPr>
      </w:pPr>
      <w:r w:rsidRPr="00732618">
        <w:rPr>
          <w:rStyle w:val="rvts9"/>
          <w:b/>
          <w:bCs/>
          <w:color w:val="000000"/>
          <w:sz w:val="28"/>
          <w:szCs w:val="22"/>
          <w:bdr w:val="none" w:sz="0" w:space="0" w:color="auto" w:frame="1"/>
        </w:rPr>
        <w:t>Стаття 371.</w:t>
      </w:r>
      <w:r w:rsidRPr="00732618">
        <w:rPr>
          <w:rStyle w:val="apple-converted-space"/>
          <w:b/>
          <w:color w:val="000000"/>
          <w:sz w:val="28"/>
          <w:szCs w:val="22"/>
        </w:rPr>
        <w:t> </w:t>
      </w:r>
      <w:r w:rsidRPr="00732618">
        <w:rPr>
          <w:b/>
          <w:color w:val="000000"/>
          <w:sz w:val="28"/>
          <w:szCs w:val="22"/>
        </w:rPr>
        <w:t>Завідомо незаконні затримання, привід, домашній арешт або тримання під вартою</w:t>
      </w:r>
    </w:p>
    <w:p w:rsidR="00732618" w:rsidRDefault="001961A1" w:rsidP="00E320C6">
      <w:pPr>
        <w:pStyle w:val="a3"/>
        <w:spacing w:after="0" w:line="360" w:lineRule="auto"/>
        <w:ind w:left="0" w:firstLine="709"/>
        <w:jc w:val="both"/>
      </w:pPr>
      <w:bookmarkStart w:id="0" w:name="n2657"/>
      <w:bookmarkEnd w:id="0"/>
      <w:r>
        <w:t xml:space="preserve">Відповідно до ч. 1 ст. 29 Конституції України кожна людина має право на свободу та особисту недоторканність. Ніхто не може бути заарештований або триматися під вартою інакше як за вмотивованим рішенням суду і тільки на підставах та в порядку, встановлених законом (ч. 2 ст. 29 Конституції України). </w:t>
      </w:r>
    </w:p>
    <w:p w:rsidR="00732618" w:rsidRDefault="001961A1" w:rsidP="00E320C6">
      <w:pPr>
        <w:pStyle w:val="a3"/>
        <w:spacing w:after="0" w:line="360" w:lineRule="auto"/>
        <w:ind w:left="0" w:firstLine="709"/>
        <w:jc w:val="both"/>
      </w:pPr>
      <w:r w:rsidRPr="00732618">
        <w:rPr>
          <w:u w:val="single"/>
        </w:rPr>
        <w:t>Об’єктивна сторона злочину</w:t>
      </w:r>
      <w:r>
        <w:t xml:space="preserve">, передбаченого ст. 371 КК України, полягає у вчиненні особою хоча б одного із кількох альтернативно передбачених у диспозиції частин 1 та 2 цієї статті діянь, а саме незаконного: а) затримання, б) приводу, в) </w:t>
      </w:r>
      <w:proofErr w:type="spellStart"/>
      <w:r w:rsidR="003E77BC">
        <w:t>дом</w:t>
      </w:r>
      <w:proofErr w:type="spellEnd"/>
      <w:r w:rsidR="003E77BC">
        <w:t xml:space="preserve">. </w:t>
      </w:r>
      <w:r>
        <w:t xml:space="preserve">арешту або г) тримання під вартою. </w:t>
      </w:r>
    </w:p>
    <w:p w:rsidR="009C2FBB" w:rsidRDefault="001961A1" w:rsidP="00E320C6">
      <w:pPr>
        <w:pStyle w:val="a3"/>
        <w:spacing w:after="0" w:line="360" w:lineRule="auto"/>
        <w:ind w:left="0" w:firstLine="709"/>
        <w:jc w:val="both"/>
      </w:pPr>
      <w:r>
        <w:t xml:space="preserve">Диспозиція кримінально-правової норми, якою встановлено відповідальність за зазначені діяння, є бланкетною, тому для визначення змісту цих діянь та їх незаконності необхідно звертатися до КПК України та інших законів, якими регулюється порядок здійснення відповідних процесуальних дій стосовно підозрюваного, обвинуваченого, підсудного, свідка, потерпілого. </w:t>
      </w:r>
    </w:p>
    <w:p w:rsidR="009C2FBB" w:rsidRDefault="009C2FBB" w:rsidP="00E320C6">
      <w:pPr>
        <w:pStyle w:val="a3"/>
        <w:spacing w:after="0" w:line="360" w:lineRule="auto"/>
        <w:ind w:left="0" w:firstLine="709"/>
        <w:jc w:val="both"/>
      </w:pPr>
      <w:r w:rsidRPr="009C2FBB">
        <w:rPr>
          <w:u w:val="single"/>
        </w:rPr>
        <w:t>Затримання особи</w:t>
      </w:r>
      <w:r w:rsidRPr="003E77BC">
        <w:t xml:space="preserve"> є тимчасовим запобіжним заходом, що застосовується з підстав та в порядку визначеному КПК, суть якого полягає в обмеженні права на </w:t>
      </w:r>
      <w:r w:rsidRPr="003E77BC">
        <w:lastRenderedPageBreak/>
        <w:t>свободу та особисту недоторканність шляхом поміщенні особи на короткий строк у спеціальне приміщення для тримання затриманих</w:t>
      </w:r>
      <w:r>
        <w:t>.</w:t>
      </w:r>
      <w:r w:rsidRPr="009C2FBB">
        <w:t xml:space="preserve"> </w:t>
      </w:r>
    </w:p>
    <w:p w:rsidR="001961A1" w:rsidRDefault="009C2FBB" w:rsidP="00E320C6">
      <w:pPr>
        <w:pStyle w:val="a3"/>
        <w:spacing w:after="0" w:line="360" w:lineRule="auto"/>
        <w:ind w:left="0" w:firstLine="709"/>
        <w:jc w:val="both"/>
      </w:pPr>
      <w:r w:rsidRPr="003E77BC">
        <w:t>Незважаючи на короткочасність затримання, за характером правообмежень воно є одним з найбільш суворих запобіжних заходів, адже застосування затримання безпосередньо пов'язане з обмеженням права людини на свободу та особисту недоторканність. Тому, не випадково процесуальні норми, що регламентують порядок і строки затримання включені до Конституції України та багатьох міжнародно-правових актів - це Мінімальні стандартні правила ООН поводження з в'язнями (1955 та 1977 рр.), Рекомендація "Про взяття під варту до суду" (1980 р.),</w:t>
      </w:r>
      <w:r w:rsidRPr="009C2FBB">
        <w:t xml:space="preserve"> </w:t>
      </w:r>
      <w:r w:rsidRPr="003E77BC">
        <w:t>Звід принципів захисту всіх осіб, які піддаються затриманню чи ув'язненню в будь-якій формі (1988 р.), Основні принципи поводження із в'язнями (1990 р.), Правила ООН, що стосуються захисту неповнолітніх, які позбавлені волі (1990 р.)</w:t>
      </w:r>
      <w:r>
        <w:t>.</w:t>
      </w:r>
    </w:p>
    <w:p w:rsidR="009C2FBB" w:rsidRDefault="009C2FBB" w:rsidP="00E320C6">
      <w:pPr>
        <w:pStyle w:val="a3"/>
        <w:spacing w:after="0" w:line="360" w:lineRule="auto"/>
        <w:ind w:left="0" w:firstLine="709"/>
        <w:jc w:val="both"/>
      </w:pPr>
      <w:r w:rsidRPr="003E77BC">
        <w:t>Відповідно до вимог КПК затримання особи має дві форми</w:t>
      </w:r>
      <w:r>
        <w:t>:</w:t>
      </w:r>
      <w:r w:rsidRPr="009C2FBB">
        <w:t xml:space="preserve"> </w:t>
      </w:r>
    </w:p>
    <w:p w:rsidR="009C2FBB" w:rsidRDefault="009C2FBB" w:rsidP="009C2FBB">
      <w:pPr>
        <w:pStyle w:val="a3"/>
        <w:numPr>
          <w:ilvl w:val="0"/>
          <w:numId w:val="5"/>
        </w:numPr>
        <w:spacing w:after="0" w:line="360" w:lineRule="auto"/>
        <w:ind w:left="0" w:firstLine="709"/>
        <w:jc w:val="both"/>
      </w:pPr>
      <w:r w:rsidRPr="003E77BC">
        <w:t>затримання підозрюваного, обвинуваченого на підставі ухвали слідчого судді, суду з метою приводу (ст.ст. 187-191 КПК)</w:t>
      </w:r>
      <w:r>
        <w:t>;</w:t>
      </w:r>
    </w:p>
    <w:p w:rsidR="009C2FBB" w:rsidRDefault="009C2FBB" w:rsidP="009C2FBB">
      <w:pPr>
        <w:pStyle w:val="a3"/>
        <w:spacing w:after="0" w:line="360" w:lineRule="auto"/>
        <w:ind w:left="0" w:firstLine="709"/>
        <w:jc w:val="both"/>
      </w:pPr>
      <w:r>
        <w:t xml:space="preserve">2) </w:t>
      </w:r>
      <w:r w:rsidRPr="003E77BC">
        <w:t>затримання особи без ухвали слідчого судді, суду, яке в свою чергу поділяється на законне затримання (ст. 207 КПК) та затримання уповноваженою службовою особою (ст. 208 КПК)</w:t>
      </w:r>
      <w:r>
        <w:t>.</w:t>
      </w:r>
    </w:p>
    <w:p w:rsidR="009C2FBB" w:rsidRPr="003448D0" w:rsidRDefault="009C2FBB" w:rsidP="003448D0">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r w:rsidRPr="003448D0">
        <w:rPr>
          <w:rFonts w:eastAsiaTheme="minorHAnsi"/>
          <w:spacing w:val="-6"/>
          <w:sz w:val="28"/>
          <w:szCs w:val="28"/>
          <w:lang w:eastAsia="en-US"/>
        </w:rPr>
        <w:t>Відповідно ж до ст. 140</w:t>
      </w:r>
      <w:r w:rsidR="003448D0" w:rsidRPr="003448D0">
        <w:rPr>
          <w:rFonts w:eastAsiaTheme="minorHAnsi"/>
          <w:spacing w:val="-6"/>
          <w:sz w:val="28"/>
          <w:szCs w:val="28"/>
          <w:lang w:eastAsia="en-US"/>
        </w:rPr>
        <w:t xml:space="preserve"> КПК</w:t>
      </w:r>
      <w:bookmarkStart w:id="1" w:name="n1449"/>
      <w:bookmarkEnd w:id="1"/>
      <w:r w:rsidR="003448D0">
        <w:rPr>
          <w:rFonts w:eastAsiaTheme="minorHAnsi"/>
          <w:spacing w:val="-6"/>
          <w:sz w:val="28"/>
          <w:szCs w:val="28"/>
          <w:lang w:eastAsia="en-US"/>
        </w:rPr>
        <w:t xml:space="preserve"> </w:t>
      </w:r>
      <w:r w:rsidR="003448D0" w:rsidRPr="003448D0">
        <w:rPr>
          <w:rFonts w:eastAsiaTheme="minorHAnsi"/>
          <w:spacing w:val="-6"/>
          <w:sz w:val="28"/>
          <w:szCs w:val="28"/>
          <w:u w:val="single"/>
          <w:lang w:eastAsia="en-US"/>
        </w:rPr>
        <w:t>п</w:t>
      </w:r>
      <w:r w:rsidRPr="003448D0">
        <w:rPr>
          <w:rFonts w:eastAsiaTheme="minorHAnsi"/>
          <w:spacing w:val="-6"/>
          <w:sz w:val="28"/>
          <w:szCs w:val="28"/>
          <w:u w:val="single"/>
          <w:lang w:eastAsia="en-US"/>
        </w:rPr>
        <w:t>ривід</w:t>
      </w:r>
      <w:r w:rsidRPr="003448D0">
        <w:rPr>
          <w:rFonts w:eastAsiaTheme="minorHAnsi"/>
          <w:spacing w:val="-6"/>
          <w:sz w:val="28"/>
          <w:szCs w:val="28"/>
          <w:lang w:eastAsia="en-US"/>
        </w:rPr>
        <w:t xml:space="preserve"> полягає у примусовому супроводженні особи, до якої він застосовується, особою, яка виконує ухвалу про здійснення приводу, до місця її виклику в зазначений в ухвалі час.</w:t>
      </w:r>
    </w:p>
    <w:p w:rsidR="003448D0" w:rsidRDefault="009C2FBB" w:rsidP="003448D0">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bookmarkStart w:id="2" w:name="n1450"/>
      <w:bookmarkEnd w:id="2"/>
      <w:r w:rsidRPr="003448D0">
        <w:rPr>
          <w:rFonts w:eastAsiaTheme="minorHAnsi"/>
          <w:spacing w:val="-6"/>
          <w:sz w:val="28"/>
          <w:szCs w:val="28"/>
          <w:lang w:eastAsia="en-US"/>
        </w:rPr>
        <w:t>Рішення про здійснення приводу приймається: під час досудового розслідування - слідчим суддею за клопотанням слідчого, прокурора або з власної ініціативи, а під час судового провадження - судом за клопотанням сторони кримінального провадження, потерпілого, представника юридичної особи, щодо якої здійснюється провадження, або з власної ініціативи. Рішення про здійснення приводу приймається у формі ухвали.</w:t>
      </w:r>
      <w:r w:rsidR="009C7F5A">
        <w:rPr>
          <w:rFonts w:eastAsiaTheme="minorHAnsi"/>
          <w:spacing w:val="-6"/>
          <w:sz w:val="28"/>
          <w:szCs w:val="28"/>
          <w:lang w:eastAsia="en-US"/>
        </w:rPr>
        <w:t xml:space="preserve"> </w:t>
      </w:r>
      <w:bookmarkStart w:id="3" w:name="n4830"/>
      <w:bookmarkStart w:id="4" w:name="n1451"/>
      <w:bookmarkEnd w:id="3"/>
      <w:bookmarkEnd w:id="4"/>
      <w:r w:rsidRPr="003448D0">
        <w:rPr>
          <w:rFonts w:eastAsiaTheme="minorHAnsi"/>
          <w:spacing w:val="-6"/>
          <w:sz w:val="28"/>
          <w:szCs w:val="28"/>
          <w:lang w:eastAsia="en-US"/>
        </w:rPr>
        <w:t xml:space="preserve">Привід може бути застосований до підозрюваного, обвинуваченого або свідка. </w:t>
      </w:r>
    </w:p>
    <w:p w:rsidR="003448D0" w:rsidRDefault="003448D0" w:rsidP="003448D0">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r>
        <w:rPr>
          <w:rFonts w:eastAsiaTheme="minorHAnsi"/>
          <w:spacing w:val="-6"/>
          <w:sz w:val="28"/>
          <w:szCs w:val="28"/>
          <w:lang w:eastAsia="en-US"/>
        </w:rPr>
        <w:t>Домашній арешт та тримання під вартою – види запобіжних заходів.</w:t>
      </w:r>
    </w:p>
    <w:p w:rsidR="009C2FBB" w:rsidRPr="00FA5746" w:rsidRDefault="003448D0" w:rsidP="003448D0">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r w:rsidRPr="00FA5746">
        <w:rPr>
          <w:rFonts w:eastAsiaTheme="minorHAnsi"/>
          <w:spacing w:val="-6"/>
          <w:sz w:val="28"/>
          <w:szCs w:val="28"/>
          <w:lang w:eastAsia="en-US"/>
        </w:rPr>
        <w:lastRenderedPageBreak/>
        <w:t>Згідно зі ст.</w:t>
      </w:r>
      <w:r w:rsidR="009C2FBB" w:rsidRPr="00FA5746">
        <w:rPr>
          <w:rFonts w:eastAsiaTheme="minorHAnsi"/>
          <w:spacing w:val="-6"/>
          <w:sz w:val="28"/>
          <w:szCs w:val="28"/>
          <w:lang w:eastAsia="en-US"/>
        </w:rPr>
        <w:t xml:space="preserve"> 181</w:t>
      </w:r>
      <w:bookmarkStart w:id="5" w:name="n1760"/>
      <w:bookmarkEnd w:id="5"/>
      <w:r w:rsidR="00FA5746">
        <w:rPr>
          <w:rFonts w:eastAsiaTheme="minorHAnsi"/>
          <w:spacing w:val="-6"/>
          <w:sz w:val="28"/>
          <w:szCs w:val="28"/>
          <w:lang w:eastAsia="en-US"/>
        </w:rPr>
        <w:t xml:space="preserve"> КПК</w:t>
      </w:r>
      <w:r w:rsidRPr="00FA5746">
        <w:rPr>
          <w:rFonts w:eastAsiaTheme="minorHAnsi"/>
          <w:spacing w:val="-6"/>
          <w:sz w:val="28"/>
          <w:szCs w:val="28"/>
          <w:lang w:eastAsia="en-US"/>
        </w:rPr>
        <w:t xml:space="preserve"> </w:t>
      </w:r>
      <w:r w:rsidRPr="00FA5746">
        <w:rPr>
          <w:rFonts w:eastAsiaTheme="minorHAnsi"/>
          <w:spacing w:val="-6"/>
          <w:sz w:val="28"/>
          <w:szCs w:val="28"/>
          <w:u w:val="single"/>
          <w:lang w:eastAsia="en-US"/>
        </w:rPr>
        <w:t>д</w:t>
      </w:r>
      <w:r w:rsidR="009C2FBB" w:rsidRPr="00FA5746">
        <w:rPr>
          <w:rFonts w:eastAsiaTheme="minorHAnsi"/>
          <w:spacing w:val="-6"/>
          <w:sz w:val="28"/>
          <w:szCs w:val="28"/>
          <w:u w:val="single"/>
          <w:lang w:eastAsia="en-US"/>
        </w:rPr>
        <w:t>омашній арешт</w:t>
      </w:r>
      <w:r w:rsidR="009C2FBB" w:rsidRPr="00FA5746">
        <w:rPr>
          <w:rFonts w:eastAsiaTheme="minorHAnsi"/>
          <w:spacing w:val="-6"/>
          <w:sz w:val="28"/>
          <w:szCs w:val="28"/>
          <w:lang w:eastAsia="en-US"/>
        </w:rPr>
        <w:t xml:space="preserve"> полягає в забороні підозрюваному, обвинуваченому залишати житло цілодобово або у певний період доби.</w:t>
      </w:r>
    </w:p>
    <w:p w:rsidR="009C2FBB" w:rsidRPr="00FA5746" w:rsidRDefault="009C2FBB" w:rsidP="00FA5746">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bookmarkStart w:id="6" w:name="n1761"/>
      <w:bookmarkEnd w:id="6"/>
      <w:r w:rsidRPr="00FA5746">
        <w:rPr>
          <w:rFonts w:eastAsiaTheme="minorHAnsi"/>
          <w:spacing w:val="-6"/>
          <w:sz w:val="28"/>
          <w:szCs w:val="28"/>
          <w:lang w:eastAsia="en-US"/>
        </w:rPr>
        <w:t>Домашній арешт може бути застосовано до особи, яка підозрюється або обвинувачується у вчиненні злочину, за вчинення якого законом передбачено покарання у виді позбавлення волі.</w:t>
      </w:r>
    </w:p>
    <w:p w:rsidR="009C2FBB" w:rsidRPr="00FA5746" w:rsidRDefault="009C2FBB" w:rsidP="00FA5746">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bookmarkStart w:id="7" w:name="n1762"/>
      <w:bookmarkStart w:id="8" w:name="n5457"/>
      <w:bookmarkStart w:id="9" w:name="n1765"/>
      <w:bookmarkEnd w:id="7"/>
      <w:bookmarkEnd w:id="8"/>
      <w:bookmarkEnd w:id="9"/>
      <w:r w:rsidRPr="00FA5746">
        <w:rPr>
          <w:rFonts w:eastAsiaTheme="minorHAnsi"/>
          <w:spacing w:val="-6"/>
          <w:sz w:val="28"/>
          <w:szCs w:val="28"/>
          <w:lang w:eastAsia="en-US"/>
        </w:rPr>
        <w:t xml:space="preserve">Строк дії ухвали слідчого судді про тримання особи під домашнім арештом не може перевищувати </w:t>
      </w:r>
      <w:r w:rsidR="00FA5746">
        <w:rPr>
          <w:rFonts w:eastAsiaTheme="minorHAnsi"/>
          <w:spacing w:val="-6"/>
          <w:sz w:val="28"/>
          <w:szCs w:val="28"/>
          <w:lang w:eastAsia="en-US"/>
        </w:rPr>
        <w:t>2</w:t>
      </w:r>
      <w:r w:rsidRPr="00FA5746">
        <w:rPr>
          <w:rFonts w:eastAsiaTheme="minorHAnsi"/>
          <w:spacing w:val="-6"/>
          <w:sz w:val="28"/>
          <w:szCs w:val="28"/>
          <w:lang w:eastAsia="en-US"/>
        </w:rPr>
        <w:t xml:space="preserve"> місяців. У разі необхідності строк тримання особи під домашнім арештом може бути продовжений за клопотанням прокурора в межах строку досудового розслідування в порядку, передбаченому</w:t>
      </w:r>
      <w:r w:rsidR="00FA5746">
        <w:rPr>
          <w:rFonts w:eastAsiaTheme="minorHAnsi"/>
          <w:spacing w:val="-6"/>
          <w:sz w:val="28"/>
          <w:szCs w:val="28"/>
          <w:lang w:eastAsia="en-US"/>
        </w:rPr>
        <w:t xml:space="preserve"> </w:t>
      </w:r>
      <w:hyperlink r:id="rId10" w:anchor="n1930" w:history="1">
        <w:r w:rsidRPr="00FA5746">
          <w:rPr>
            <w:rFonts w:eastAsiaTheme="minorHAnsi"/>
            <w:spacing w:val="-6"/>
            <w:sz w:val="28"/>
            <w:szCs w:val="28"/>
            <w:lang w:eastAsia="en-US"/>
          </w:rPr>
          <w:t>ст</w:t>
        </w:r>
        <w:r w:rsidR="00FA5746">
          <w:rPr>
            <w:rFonts w:eastAsiaTheme="minorHAnsi"/>
            <w:spacing w:val="-6"/>
            <w:sz w:val="28"/>
            <w:szCs w:val="28"/>
            <w:lang w:eastAsia="en-US"/>
          </w:rPr>
          <w:t>.</w:t>
        </w:r>
        <w:r w:rsidRPr="00FA5746">
          <w:rPr>
            <w:rFonts w:eastAsiaTheme="minorHAnsi"/>
            <w:spacing w:val="-6"/>
            <w:sz w:val="28"/>
            <w:szCs w:val="28"/>
            <w:lang w:eastAsia="en-US"/>
          </w:rPr>
          <w:t xml:space="preserve"> 199</w:t>
        </w:r>
      </w:hyperlink>
      <w:r w:rsidR="00FA5746">
        <w:rPr>
          <w:rFonts w:eastAsiaTheme="minorHAnsi"/>
          <w:spacing w:val="-6"/>
          <w:sz w:val="28"/>
          <w:szCs w:val="28"/>
          <w:lang w:eastAsia="en-US"/>
        </w:rPr>
        <w:t xml:space="preserve"> КПК</w:t>
      </w:r>
      <w:r w:rsidRPr="00FA5746">
        <w:rPr>
          <w:rFonts w:eastAsiaTheme="minorHAnsi"/>
          <w:spacing w:val="-6"/>
          <w:sz w:val="28"/>
          <w:szCs w:val="28"/>
          <w:lang w:eastAsia="en-US"/>
        </w:rPr>
        <w:t xml:space="preserve">. Сукупний строк тримання особи під домашнім арештом під час досудового розслідування не може перевищувати </w:t>
      </w:r>
      <w:r w:rsidR="00FA5746">
        <w:rPr>
          <w:rFonts w:eastAsiaTheme="minorHAnsi"/>
          <w:spacing w:val="-6"/>
          <w:sz w:val="28"/>
          <w:szCs w:val="28"/>
          <w:lang w:eastAsia="en-US"/>
        </w:rPr>
        <w:t>6</w:t>
      </w:r>
      <w:r w:rsidRPr="00FA5746">
        <w:rPr>
          <w:rFonts w:eastAsiaTheme="minorHAnsi"/>
          <w:spacing w:val="-6"/>
          <w:sz w:val="28"/>
          <w:szCs w:val="28"/>
          <w:lang w:eastAsia="en-US"/>
        </w:rPr>
        <w:t xml:space="preserve"> місяців. По закінченню цього строку ухвала про застосування запобіжного заходу у вигляді домашнього арешту припиняє свою дію і запобіжний захід вважається скасованим.</w:t>
      </w:r>
    </w:p>
    <w:p w:rsidR="009C2FBB" w:rsidRPr="004E37AA" w:rsidRDefault="00EF2E7B" w:rsidP="004E37AA">
      <w:pPr>
        <w:pStyle w:val="rvps2"/>
        <w:shd w:val="clear" w:color="auto" w:fill="FFFFFF"/>
        <w:spacing w:before="0" w:beforeAutospacing="0" w:after="0" w:afterAutospacing="0" w:line="360" w:lineRule="auto"/>
        <w:ind w:firstLine="709"/>
        <w:jc w:val="both"/>
        <w:rPr>
          <w:rFonts w:eastAsiaTheme="minorHAnsi"/>
          <w:spacing w:val="-6"/>
          <w:sz w:val="28"/>
          <w:szCs w:val="28"/>
          <w:lang w:eastAsia="en-US"/>
        </w:rPr>
      </w:pPr>
      <w:r w:rsidRPr="003448D0">
        <w:rPr>
          <w:rFonts w:eastAsiaTheme="minorHAnsi"/>
          <w:spacing w:val="-6"/>
          <w:sz w:val="28"/>
          <w:szCs w:val="28"/>
          <w:lang w:eastAsia="en-US"/>
        </w:rPr>
        <w:t>Відповідно до ст.</w:t>
      </w:r>
      <w:r>
        <w:rPr>
          <w:rFonts w:eastAsiaTheme="minorHAnsi"/>
          <w:spacing w:val="-6"/>
          <w:sz w:val="28"/>
          <w:szCs w:val="28"/>
          <w:lang w:eastAsia="en-US"/>
        </w:rPr>
        <w:t xml:space="preserve"> </w:t>
      </w:r>
      <w:r w:rsidR="009C2FBB" w:rsidRPr="004E37AA">
        <w:rPr>
          <w:rStyle w:val="rvts9"/>
          <w:bCs/>
          <w:color w:val="000000"/>
        </w:rPr>
        <w:t>183</w:t>
      </w:r>
      <w:r w:rsidRPr="004E37AA">
        <w:rPr>
          <w:rStyle w:val="rvts9"/>
          <w:bCs/>
          <w:color w:val="000000"/>
        </w:rPr>
        <w:t xml:space="preserve"> </w:t>
      </w:r>
      <w:r w:rsidRPr="004E37AA">
        <w:rPr>
          <w:rFonts w:eastAsiaTheme="minorHAnsi"/>
          <w:spacing w:val="-6"/>
          <w:sz w:val="28"/>
          <w:szCs w:val="28"/>
          <w:lang w:eastAsia="en-US"/>
        </w:rPr>
        <w:t>КПК</w:t>
      </w:r>
      <w:r w:rsidRPr="004E37AA">
        <w:rPr>
          <w:rFonts w:eastAsiaTheme="minorHAnsi"/>
          <w:spacing w:val="-6"/>
          <w:lang w:eastAsia="en-US"/>
        </w:rPr>
        <w:t xml:space="preserve"> </w:t>
      </w:r>
      <w:r w:rsidR="004E37AA" w:rsidRPr="004E37AA">
        <w:rPr>
          <w:rFonts w:eastAsiaTheme="minorHAnsi"/>
          <w:spacing w:val="-6"/>
          <w:sz w:val="28"/>
          <w:szCs w:val="28"/>
          <w:u w:val="single"/>
          <w:lang w:eastAsia="en-US"/>
        </w:rPr>
        <w:t>т</w:t>
      </w:r>
      <w:r w:rsidR="009C2FBB" w:rsidRPr="004E37AA">
        <w:rPr>
          <w:rFonts w:eastAsiaTheme="minorHAnsi"/>
          <w:spacing w:val="-6"/>
          <w:sz w:val="28"/>
          <w:szCs w:val="28"/>
          <w:u w:val="single"/>
          <w:lang w:eastAsia="en-US"/>
        </w:rPr>
        <w:t>римання під вартою</w:t>
      </w:r>
      <w:bookmarkStart w:id="10" w:name="n1784"/>
      <w:bookmarkEnd w:id="10"/>
      <w:r w:rsidR="009C2FBB" w:rsidRPr="004E37AA">
        <w:rPr>
          <w:rFonts w:eastAsiaTheme="minorHAnsi"/>
          <w:spacing w:val="-6"/>
          <w:sz w:val="28"/>
          <w:szCs w:val="28"/>
          <w:lang w:eastAsia="en-US"/>
        </w:rPr>
        <w:t xml:space="preserve"> є винятковим запобіжним заходом, який застосовується виключно у разі, якщо прокурор доведе, що жоден із більш м’яких запобіжних заходів не зможе запобігти ризикам, передбаченим</w:t>
      </w:r>
      <w:r w:rsidR="004E37AA">
        <w:rPr>
          <w:rFonts w:eastAsiaTheme="minorHAnsi"/>
          <w:spacing w:val="-6"/>
          <w:sz w:val="28"/>
          <w:szCs w:val="28"/>
          <w:lang w:eastAsia="en-US"/>
        </w:rPr>
        <w:t xml:space="preserve"> </w:t>
      </w:r>
      <w:hyperlink r:id="rId11" w:anchor="n1723" w:history="1">
        <w:r w:rsidR="004E37AA">
          <w:rPr>
            <w:rFonts w:eastAsiaTheme="minorHAnsi"/>
            <w:spacing w:val="-6"/>
            <w:sz w:val="28"/>
            <w:szCs w:val="28"/>
            <w:lang w:eastAsia="en-US"/>
          </w:rPr>
          <w:t>ст. </w:t>
        </w:r>
        <w:r w:rsidR="009C2FBB" w:rsidRPr="004E37AA">
          <w:rPr>
            <w:rFonts w:eastAsiaTheme="minorHAnsi"/>
            <w:spacing w:val="-6"/>
            <w:sz w:val="28"/>
            <w:szCs w:val="28"/>
            <w:lang w:eastAsia="en-US"/>
          </w:rPr>
          <w:t>177</w:t>
        </w:r>
      </w:hyperlink>
      <w:r w:rsidR="004E37AA">
        <w:rPr>
          <w:rFonts w:eastAsiaTheme="minorHAnsi"/>
          <w:spacing w:val="-6"/>
          <w:sz w:val="28"/>
          <w:szCs w:val="28"/>
          <w:lang w:eastAsia="en-US"/>
        </w:rPr>
        <w:t xml:space="preserve"> КПК</w:t>
      </w:r>
      <w:r w:rsidR="009C2FBB" w:rsidRPr="004E37AA">
        <w:rPr>
          <w:rFonts w:eastAsiaTheme="minorHAnsi"/>
          <w:spacing w:val="-6"/>
          <w:sz w:val="28"/>
          <w:szCs w:val="28"/>
          <w:lang w:eastAsia="en-US"/>
        </w:rPr>
        <w:t>, крім випадків, передбачених ч</w:t>
      </w:r>
      <w:r w:rsidR="004E37AA" w:rsidRPr="004E37AA">
        <w:rPr>
          <w:rFonts w:eastAsiaTheme="minorHAnsi"/>
          <w:spacing w:val="-6"/>
          <w:sz w:val="28"/>
          <w:szCs w:val="28"/>
          <w:lang w:eastAsia="en-US"/>
        </w:rPr>
        <w:t>.</w:t>
      </w:r>
      <w:r w:rsidR="009C2FBB" w:rsidRPr="004E37AA">
        <w:rPr>
          <w:rFonts w:eastAsiaTheme="minorHAnsi"/>
          <w:spacing w:val="-6"/>
          <w:sz w:val="28"/>
          <w:szCs w:val="28"/>
          <w:lang w:eastAsia="en-US"/>
        </w:rPr>
        <w:t xml:space="preserve"> </w:t>
      </w:r>
      <w:r w:rsidR="004E37AA" w:rsidRPr="004E37AA">
        <w:rPr>
          <w:rFonts w:eastAsiaTheme="minorHAnsi"/>
          <w:spacing w:val="-6"/>
          <w:sz w:val="28"/>
          <w:szCs w:val="28"/>
          <w:lang w:eastAsia="en-US"/>
        </w:rPr>
        <w:t>5</w:t>
      </w:r>
      <w:r w:rsidR="009C2FBB" w:rsidRPr="004E37AA">
        <w:rPr>
          <w:rFonts w:eastAsiaTheme="minorHAnsi"/>
          <w:spacing w:val="-6"/>
          <w:sz w:val="28"/>
          <w:szCs w:val="28"/>
          <w:lang w:eastAsia="en-US"/>
        </w:rPr>
        <w:t xml:space="preserve"> ст</w:t>
      </w:r>
      <w:r w:rsidR="004E37AA" w:rsidRPr="004E37AA">
        <w:rPr>
          <w:rFonts w:eastAsiaTheme="minorHAnsi"/>
          <w:spacing w:val="-6"/>
          <w:sz w:val="28"/>
          <w:szCs w:val="28"/>
          <w:lang w:eastAsia="en-US"/>
        </w:rPr>
        <w:t>.</w:t>
      </w:r>
      <w:r w:rsidR="009C2FBB" w:rsidRPr="004E37AA">
        <w:rPr>
          <w:rFonts w:eastAsiaTheme="minorHAnsi"/>
          <w:spacing w:val="-6"/>
          <w:sz w:val="28"/>
          <w:szCs w:val="28"/>
          <w:lang w:eastAsia="en-US"/>
        </w:rPr>
        <w:t xml:space="preserve"> 176 </w:t>
      </w:r>
      <w:r w:rsidR="004E37AA">
        <w:rPr>
          <w:rFonts w:eastAsiaTheme="minorHAnsi"/>
          <w:spacing w:val="-6"/>
          <w:sz w:val="28"/>
          <w:szCs w:val="28"/>
          <w:lang w:eastAsia="en-US"/>
        </w:rPr>
        <w:t>КПК</w:t>
      </w:r>
      <w:r w:rsidR="009C2FBB" w:rsidRPr="004E37AA">
        <w:rPr>
          <w:rFonts w:eastAsiaTheme="minorHAnsi"/>
          <w:spacing w:val="-6"/>
          <w:sz w:val="28"/>
          <w:szCs w:val="28"/>
          <w:lang w:eastAsia="en-US"/>
        </w:rPr>
        <w:t>.</w:t>
      </w:r>
      <w:r w:rsidR="004E37AA">
        <w:rPr>
          <w:rFonts w:eastAsiaTheme="minorHAnsi"/>
          <w:spacing w:val="-6"/>
          <w:sz w:val="28"/>
          <w:szCs w:val="28"/>
          <w:lang w:eastAsia="en-US"/>
        </w:rPr>
        <w:t xml:space="preserve"> Крім цього, як Вам відомо, ч. 2 ст. 183 КПК передбачає перелік осіб, до яких може застосовуватися цей захід.</w:t>
      </w:r>
    </w:p>
    <w:p w:rsidR="00123D64" w:rsidRDefault="00123D64" w:rsidP="009C2FBB">
      <w:pPr>
        <w:pStyle w:val="a3"/>
        <w:tabs>
          <w:tab w:val="left" w:pos="3402"/>
        </w:tabs>
        <w:spacing w:after="0" w:line="360" w:lineRule="auto"/>
        <w:ind w:left="0" w:firstLine="709"/>
        <w:jc w:val="both"/>
      </w:pPr>
      <w:bookmarkStart w:id="11" w:name="n5107"/>
      <w:bookmarkStart w:id="12" w:name="n1785"/>
      <w:bookmarkStart w:id="13" w:name="n1792"/>
      <w:bookmarkEnd w:id="11"/>
      <w:bookmarkEnd w:id="12"/>
      <w:bookmarkEnd w:id="13"/>
      <w:r>
        <w:t xml:space="preserve">Передбачені у частинах 1 та 2 ст. 371 КК України альтернативні діяння обов’язково повинні мати </w:t>
      </w:r>
      <w:r w:rsidRPr="003E77BC">
        <w:rPr>
          <w:u w:val="single"/>
        </w:rPr>
        <w:t>незаконний характер</w:t>
      </w:r>
      <w:r>
        <w:t>. Їх незаконність може полягати в наступному: – відсутні встановлені законом підстави застосування зазначених заходів примусу. Зокрема, особа була затримана без підстав, передбачених частинах 1 або 2 ст. 106 КПК України; – порушено порядок їх застосування. Наприклад, до потерпілого застосовано привід без відповідної постанови слідчого чи судді; – не дотримуються строків застосування цих заходів.</w:t>
      </w:r>
    </w:p>
    <w:p w:rsidR="001961A1" w:rsidRDefault="00123D64" w:rsidP="00E320C6">
      <w:pPr>
        <w:pStyle w:val="a3"/>
        <w:spacing w:after="0" w:line="360" w:lineRule="auto"/>
        <w:ind w:left="0" w:firstLine="709"/>
        <w:jc w:val="both"/>
      </w:pPr>
      <w:r>
        <w:t xml:space="preserve">За загальним правилом діяння, передбачені частинами 1 та 2 ст. 371 КК України, учиняються лише шляхом активної поведінки – дії. Однак у деяких випадках вчинення цього злочину можливе і шляхом пасивної поведінки – бездіяльності. Це може статися, наприклад, коли особу хоча і було заарештовано з законних підстав, але її продовжують утримувати під вартою понад установлені </w:t>
      </w:r>
      <w:r>
        <w:lastRenderedPageBreak/>
        <w:t>законом строки. За конструкцією об’єктивної сторони злочин, передбачений частинами 1 та 2 ст. 371 КК України, має формальний склад, тому вважається закінченим з моменту вчинення особою хоча б одного із альтернативних діянь. У той же час слід ураховувати, що злочин, який розглядається, є також триваючим.</w:t>
      </w:r>
    </w:p>
    <w:p w:rsidR="004E37AA" w:rsidRDefault="00123D64" w:rsidP="00E320C6">
      <w:pPr>
        <w:pStyle w:val="a3"/>
        <w:spacing w:after="0" w:line="360" w:lineRule="auto"/>
        <w:ind w:left="0" w:firstLine="709"/>
        <w:jc w:val="both"/>
      </w:pPr>
      <w:r>
        <w:t xml:space="preserve">Із </w:t>
      </w:r>
      <w:r w:rsidRPr="003E77BC">
        <w:rPr>
          <w:u w:val="single"/>
        </w:rPr>
        <w:t>суб’єктивної сторони</w:t>
      </w:r>
      <w:r>
        <w:t xml:space="preserve"> злочин характеризується прямим умислом винного, за якого він завідомо (тобто достовірно) усвідомлює факт незаконного затримання, приводу, арешту або тримання потерпілого під вартою і бажає вчинити ці дії. Мотив і мета злочину за ч. 1 або ч. 2 ст. 371 КК України значення для кваліфікації не мають. </w:t>
      </w:r>
    </w:p>
    <w:p w:rsidR="00123D64" w:rsidRDefault="00123D64" w:rsidP="00E320C6">
      <w:pPr>
        <w:pStyle w:val="a3"/>
        <w:spacing w:after="0" w:line="360" w:lineRule="auto"/>
        <w:ind w:left="0" w:firstLine="709"/>
        <w:jc w:val="both"/>
      </w:pPr>
      <w:r>
        <w:t xml:space="preserve">За відсутності прямого умислу дії винного за наявності відповідних ознак можуть бути кваліфіковані за ст. 367 КК України. </w:t>
      </w:r>
    </w:p>
    <w:p w:rsidR="003E77BC" w:rsidRDefault="00123D64" w:rsidP="00E320C6">
      <w:pPr>
        <w:pStyle w:val="a3"/>
        <w:spacing w:after="0" w:line="360" w:lineRule="auto"/>
        <w:ind w:left="0" w:firstLine="709"/>
        <w:jc w:val="both"/>
      </w:pPr>
      <w:r w:rsidRPr="003E77BC">
        <w:rPr>
          <w:u w:val="single"/>
        </w:rPr>
        <w:t>Суб’єкт злочину</w:t>
      </w:r>
      <w:r>
        <w:t xml:space="preserve"> – спеціальний. Ним є лише службова особа органів дізнання, слідчий, прокурор, а у випадку незаконного тримання під вартою – і керівник установи, де тримався під вартою потерпілий. Дії судді, який шляхом постановлення відповідного судового акта здійснює незаконні затримання, привід, арешт або тримання особи під вартою, слід кваліфікувати за ст. 375 КК України, а за наявності ознак, передбачених ч. 3 ст. 371 КК України, – за сукупністю злочинів, передбачених ч. 2 ст. 375 та ч. 3 ст. 371 КК України. </w:t>
      </w:r>
    </w:p>
    <w:p w:rsidR="003E77BC" w:rsidRDefault="00123D64" w:rsidP="00E320C6">
      <w:pPr>
        <w:pStyle w:val="a3"/>
        <w:spacing w:after="0" w:line="360" w:lineRule="auto"/>
        <w:ind w:left="0" w:firstLine="709"/>
        <w:jc w:val="both"/>
      </w:pPr>
      <w:r>
        <w:t xml:space="preserve">Частина 3 ст. 371 КК України встановлює кримінальну відповідальність за дії, передбачені </w:t>
      </w:r>
      <w:r w:rsidR="003E77BC">
        <w:t>частинами 1 або 2 цієї стат</w:t>
      </w:r>
      <w:r>
        <w:t>ті, якщо вони: а) спричинили тя</w:t>
      </w:r>
      <w:r w:rsidR="003E77BC">
        <w:t>жкі наслідки або б) були вчине</w:t>
      </w:r>
      <w:r>
        <w:t xml:space="preserve">ні з корисливих мотивів чи в інших особистих інтересах. </w:t>
      </w:r>
    </w:p>
    <w:p w:rsidR="003E77BC" w:rsidRDefault="00123D64" w:rsidP="00E320C6">
      <w:pPr>
        <w:pStyle w:val="a3"/>
        <w:spacing w:after="0" w:line="360" w:lineRule="auto"/>
        <w:ind w:left="0" w:firstLine="709"/>
        <w:jc w:val="both"/>
      </w:pPr>
      <w:r w:rsidRPr="003E77BC">
        <w:rPr>
          <w:u w:val="single"/>
        </w:rPr>
        <w:t>Тяжкі наслідки</w:t>
      </w:r>
      <w:r>
        <w:t xml:space="preserve"> – це поняття оціночне, до якого, зокрема, можна віднести самогубство чи замах на самогубство </w:t>
      </w:r>
      <w:r w:rsidR="003E77BC">
        <w:t>по</w:t>
      </w:r>
      <w:r>
        <w:t>терпілого, його тяжке захворювання, втрату ним майна, роботи, загибель близьких йому родичів тощо. Названі тяжкі наслідки повинні перебувати в причинному зв’язку хоча б з одним із передбачених ч. 1 або ч. 2 ст. 371 КК України альтернативних діянь. З суб’єктивної сторони щод</w:t>
      </w:r>
      <w:r w:rsidR="003E77BC">
        <w:t>о настання тяжких наслідків мо</w:t>
      </w:r>
      <w:r>
        <w:t xml:space="preserve">же бути встановлена як умисна, так й необережна форма вини. </w:t>
      </w:r>
    </w:p>
    <w:p w:rsidR="00123D64" w:rsidRDefault="00123D64" w:rsidP="00E320C6">
      <w:pPr>
        <w:pStyle w:val="a3"/>
        <w:spacing w:after="0" w:line="360" w:lineRule="auto"/>
        <w:ind w:left="0" w:firstLine="709"/>
        <w:jc w:val="both"/>
      </w:pPr>
      <w:r>
        <w:t xml:space="preserve">Під </w:t>
      </w:r>
      <w:r w:rsidRPr="003E77BC">
        <w:rPr>
          <w:u w:val="single"/>
        </w:rPr>
        <w:t>корисливим мотивом</w:t>
      </w:r>
      <w:r>
        <w:t xml:space="preserve"> слід розуміти прагнення винної особи в результаті вчинення злочину одержати майно, право на майно або будь-яку іншу матеріальну </w:t>
      </w:r>
      <w:r>
        <w:lastRenderedPageBreak/>
        <w:t xml:space="preserve">вигоду чи позбутися обов’язків майнового характеру (наприклад, не повертати борг потерпілому). </w:t>
      </w:r>
    </w:p>
    <w:p w:rsidR="00123D64" w:rsidRDefault="00123D64" w:rsidP="00E320C6">
      <w:pPr>
        <w:pStyle w:val="a3"/>
        <w:spacing w:after="0" w:line="360" w:lineRule="auto"/>
        <w:ind w:left="0" w:firstLine="709"/>
        <w:jc w:val="both"/>
      </w:pPr>
      <w:r w:rsidRPr="003E77BC">
        <w:rPr>
          <w:u w:val="single"/>
        </w:rPr>
        <w:t>Інші особисті інтереси</w:t>
      </w:r>
      <w:r>
        <w:t xml:space="preserve"> – прагнення винного отримати для себе вигоду нематеріального характеру (задовольнити власні почуття помсти, заздрості, кар’єризму тощо). Для застосування ч. 3 ст. 371 КК України достатньо встановити факт наявності на боці суб’єкта злочину корисливого мотиву або іншого особистого інтересу. Їх фактична реалізація перебуває за межами складу злочину.</w:t>
      </w:r>
    </w:p>
    <w:p w:rsidR="00123D64" w:rsidRDefault="00123D64" w:rsidP="00E320C6">
      <w:pPr>
        <w:pStyle w:val="a3"/>
        <w:spacing w:after="0" w:line="360" w:lineRule="auto"/>
        <w:ind w:left="0" w:firstLine="709"/>
        <w:jc w:val="both"/>
      </w:pPr>
    </w:p>
    <w:p w:rsidR="0010409A" w:rsidRPr="00080A2D" w:rsidRDefault="00080A2D" w:rsidP="00E320C6">
      <w:pPr>
        <w:pStyle w:val="rvps2"/>
        <w:shd w:val="clear" w:color="auto" w:fill="FFFFFF"/>
        <w:spacing w:before="0" w:beforeAutospacing="0" w:after="0" w:afterAutospacing="0" w:line="360" w:lineRule="auto"/>
        <w:ind w:firstLine="311"/>
        <w:jc w:val="both"/>
        <w:textAlignment w:val="baseline"/>
        <w:rPr>
          <w:b/>
          <w:color w:val="000000"/>
          <w:sz w:val="28"/>
          <w:szCs w:val="28"/>
        </w:rPr>
      </w:pPr>
      <w:r>
        <w:rPr>
          <w:rStyle w:val="rvts9"/>
          <w:b/>
          <w:bCs/>
          <w:color w:val="000000"/>
          <w:sz w:val="28"/>
          <w:szCs w:val="28"/>
          <w:bdr w:val="none" w:sz="0" w:space="0" w:color="auto" w:frame="1"/>
        </w:rPr>
        <w:t xml:space="preserve">3. </w:t>
      </w:r>
      <w:r w:rsidR="0010409A" w:rsidRPr="00080A2D">
        <w:rPr>
          <w:rStyle w:val="rvts9"/>
          <w:b/>
          <w:bCs/>
          <w:color w:val="000000"/>
          <w:sz w:val="28"/>
          <w:szCs w:val="28"/>
          <w:bdr w:val="none" w:sz="0" w:space="0" w:color="auto" w:frame="1"/>
        </w:rPr>
        <w:t>Стаття 372.</w:t>
      </w:r>
      <w:r w:rsidR="0010409A" w:rsidRPr="00080A2D">
        <w:rPr>
          <w:rStyle w:val="apple-converted-space"/>
          <w:b/>
          <w:color w:val="000000"/>
          <w:sz w:val="28"/>
          <w:szCs w:val="28"/>
        </w:rPr>
        <w:t> </w:t>
      </w:r>
      <w:r w:rsidR="0010409A" w:rsidRPr="00080A2D">
        <w:rPr>
          <w:b/>
          <w:color w:val="000000"/>
          <w:sz w:val="28"/>
          <w:szCs w:val="28"/>
        </w:rPr>
        <w:t>Притягнення завідомо невинного до кримінальної відповідальності</w:t>
      </w:r>
    </w:p>
    <w:p w:rsidR="0010409A" w:rsidRPr="00975F77" w:rsidRDefault="0010409A" w:rsidP="00080A2D">
      <w:pPr>
        <w:pStyle w:val="rvps2"/>
        <w:shd w:val="clear" w:color="auto" w:fill="FFFFFF"/>
        <w:spacing w:before="0" w:beforeAutospacing="0" w:after="0" w:afterAutospacing="0" w:line="360" w:lineRule="auto"/>
        <w:ind w:firstLine="709"/>
        <w:jc w:val="both"/>
        <w:textAlignment w:val="baseline"/>
        <w:rPr>
          <w:sz w:val="28"/>
        </w:rPr>
      </w:pPr>
      <w:bookmarkStart w:id="14" w:name="n2665"/>
      <w:bookmarkStart w:id="15" w:name="n2669"/>
      <w:bookmarkEnd w:id="14"/>
      <w:bookmarkEnd w:id="15"/>
      <w:r w:rsidRPr="00975F77">
        <w:rPr>
          <w:sz w:val="28"/>
        </w:rPr>
        <w:t xml:space="preserve">Відповідно до ст. 62 Конституції України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вироком суду. Обвинувачення не може ґрунтуватися на доказах, одержаних незаконним шляхом, а також на припущеннях. Із цих положень Основного Закону України випливає, що органи дізнання, досудового слідства, прокурор зобов’язані притягати до кримінальної відповідальності лише осіб, стосовно яких є достатні докази їх вини у вчиненні певного злочину. </w:t>
      </w:r>
    </w:p>
    <w:p w:rsidR="0010409A" w:rsidRPr="00975F77" w:rsidRDefault="0010409A" w:rsidP="00080A2D">
      <w:pPr>
        <w:pStyle w:val="rvps2"/>
        <w:shd w:val="clear" w:color="auto" w:fill="FFFFFF"/>
        <w:spacing w:before="0" w:beforeAutospacing="0" w:after="0" w:afterAutospacing="0" w:line="360" w:lineRule="auto"/>
        <w:ind w:firstLine="709"/>
        <w:jc w:val="both"/>
        <w:textAlignment w:val="baseline"/>
        <w:rPr>
          <w:sz w:val="28"/>
        </w:rPr>
      </w:pPr>
      <w:r w:rsidRPr="00080A2D">
        <w:rPr>
          <w:sz w:val="28"/>
          <w:u w:val="single"/>
        </w:rPr>
        <w:t>Потерпілий</w:t>
      </w:r>
      <w:r w:rsidRPr="00975F77">
        <w:rPr>
          <w:sz w:val="28"/>
        </w:rPr>
        <w:t xml:space="preserve"> – особа, невинувата у вчиненні того злочину, що їй інкримінується (не вчиняла злочину / вчинила інший). </w:t>
      </w:r>
    </w:p>
    <w:p w:rsidR="0010409A" w:rsidRPr="00975F77" w:rsidRDefault="00080A2D" w:rsidP="00080A2D">
      <w:pPr>
        <w:pStyle w:val="rvps2"/>
        <w:shd w:val="clear" w:color="auto" w:fill="FFFFFF"/>
        <w:spacing w:before="0" w:beforeAutospacing="0" w:after="0" w:afterAutospacing="0" w:line="360" w:lineRule="auto"/>
        <w:ind w:firstLine="709"/>
        <w:jc w:val="both"/>
        <w:textAlignment w:val="baseline"/>
        <w:rPr>
          <w:sz w:val="28"/>
        </w:rPr>
      </w:pPr>
      <w:r>
        <w:rPr>
          <w:sz w:val="28"/>
        </w:rPr>
        <w:t>!</w:t>
      </w:r>
      <w:r w:rsidR="0010409A" w:rsidRPr="00975F77">
        <w:rPr>
          <w:sz w:val="28"/>
        </w:rPr>
        <w:t>Якщо поруш</w:t>
      </w:r>
      <w:r>
        <w:rPr>
          <w:sz w:val="28"/>
        </w:rPr>
        <w:t>ений порядок притягнення до КВ, то має наставати відповідальність за ст. 364 КК, а не ст. 372 КК!</w:t>
      </w:r>
    </w:p>
    <w:p w:rsidR="0010409A" w:rsidRPr="00975F77" w:rsidRDefault="0010409A" w:rsidP="00080A2D">
      <w:pPr>
        <w:pStyle w:val="rvps2"/>
        <w:shd w:val="clear" w:color="auto" w:fill="FFFFFF"/>
        <w:spacing w:before="0" w:beforeAutospacing="0" w:after="0" w:afterAutospacing="0" w:line="360" w:lineRule="auto"/>
        <w:ind w:firstLine="709"/>
        <w:jc w:val="both"/>
        <w:textAlignment w:val="baseline"/>
        <w:rPr>
          <w:rStyle w:val="rvts9"/>
          <w:bCs/>
          <w:color w:val="000000"/>
          <w:sz w:val="32"/>
          <w:bdr w:val="none" w:sz="0" w:space="0" w:color="auto" w:frame="1"/>
        </w:rPr>
      </w:pPr>
      <w:r w:rsidRPr="00080A2D">
        <w:rPr>
          <w:sz w:val="28"/>
          <w:u w:val="single"/>
        </w:rPr>
        <w:t>ОСЗ</w:t>
      </w:r>
      <w:r w:rsidRPr="00975F77">
        <w:rPr>
          <w:sz w:val="28"/>
        </w:rPr>
        <w:t xml:space="preserve"> – п. 14 ч. 1 ст. 3 КПК – притягнення до КВ – з моменту повідомлення особі про підозру у вчиненні крим. правопорушення.</w:t>
      </w:r>
    </w:p>
    <w:p w:rsidR="0010409A" w:rsidRPr="00975F77" w:rsidRDefault="0010409A"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Склад злочину – формальний.</w:t>
      </w:r>
    </w:p>
    <w:p w:rsidR="0010409A" w:rsidRPr="00975F77" w:rsidRDefault="0010409A" w:rsidP="00080A2D">
      <w:pPr>
        <w:pStyle w:val="rvps2"/>
        <w:shd w:val="clear" w:color="auto" w:fill="FFFFFF"/>
        <w:spacing w:before="0" w:beforeAutospacing="0" w:after="0" w:afterAutospacing="0" w:line="360" w:lineRule="auto"/>
        <w:ind w:firstLine="709"/>
        <w:jc w:val="both"/>
        <w:textAlignment w:val="baseline"/>
        <w:rPr>
          <w:rStyle w:val="rvts9"/>
          <w:bCs/>
          <w:color w:val="000000"/>
          <w:sz w:val="32"/>
          <w:bdr w:val="none" w:sz="0" w:space="0" w:color="auto" w:frame="1"/>
        </w:rPr>
      </w:pPr>
      <w:r w:rsidRPr="00975F77">
        <w:rPr>
          <w:sz w:val="28"/>
        </w:rPr>
        <w:t>Не може кваліфікуватис</w:t>
      </w:r>
      <w:r w:rsidR="00975F77" w:rsidRPr="00975F77">
        <w:rPr>
          <w:sz w:val="28"/>
        </w:rPr>
        <w:t>я за ст. 372 КК України притяг</w:t>
      </w:r>
      <w:r w:rsidRPr="00975F77">
        <w:rPr>
          <w:sz w:val="28"/>
        </w:rPr>
        <w:t>нення завідомо невинного не до кримінальної, а до інших видів юридичної відповідальності (дисциплінарної, адміністративної, цивільно-правової). Такі дії, за наявності відповідних ознак, можуть бути кваліфіковані за ст. 364 КК України.</w:t>
      </w:r>
    </w:p>
    <w:p w:rsidR="00D35E43" w:rsidRDefault="0010409A" w:rsidP="00080A2D">
      <w:pPr>
        <w:pStyle w:val="rvps2"/>
        <w:shd w:val="clear" w:color="auto" w:fill="FFFFFF"/>
        <w:spacing w:before="0" w:beforeAutospacing="0" w:after="0" w:afterAutospacing="0" w:line="360" w:lineRule="auto"/>
        <w:ind w:firstLine="709"/>
        <w:jc w:val="both"/>
        <w:textAlignment w:val="baseline"/>
        <w:rPr>
          <w:sz w:val="28"/>
        </w:rPr>
      </w:pPr>
      <w:r w:rsidRPr="00D35E43">
        <w:rPr>
          <w:sz w:val="28"/>
          <w:u w:val="single"/>
        </w:rPr>
        <w:lastRenderedPageBreak/>
        <w:t>Суб’єктивна сторона з</w:t>
      </w:r>
      <w:r w:rsidR="00975F77" w:rsidRPr="00D35E43">
        <w:rPr>
          <w:sz w:val="28"/>
          <w:u w:val="single"/>
        </w:rPr>
        <w:t>лочину</w:t>
      </w:r>
      <w:r w:rsidR="00975F77" w:rsidRPr="00975F77">
        <w:rPr>
          <w:sz w:val="28"/>
        </w:rPr>
        <w:t xml:space="preserve"> характеризується наявні</w:t>
      </w:r>
      <w:r w:rsidRPr="00975F77">
        <w:rPr>
          <w:sz w:val="28"/>
        </w:rPr>
        <w:t xml:space="preserve">стю прямого умислу. Вказівка закону (ч. 1 ст. 372 КК України) на завідомість означає, що суб’єкт злочину достовірно знає (усвідомлює), що притягує до кримінальної відповідальності невинну особу і бажає діяти </w:t>
      </w:r>
      <w:r w:rsidR="00975F77" w:rsidRPr="00975F77">
        <w:rPr>
          <w:sz w:val="28"/>
        </w:rPr>
        <w:t xml:space="preserve">таким чином. </w:t>
      </w:r>
    </w:p>
    <w:p w:rsidR="00D35E43" w:rsidRDefault="00975F77"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Мотиви і мета зло</w:t>
      </w:r>
      <w:r w:rsidR="0010409A" w:rsidRPr="00975F77">
        <w:rPr>
          <w:sz w:val="28"/>
        </w:rPr>
        <w:t xml:space="preserve">чину можуть бути різними й на кваліфікацію не впливають. </w:t>
      </w:r>
    </w:p>
    <w:p w:rsidR="0010409A" w:rsidRPr="00975F77" w:rsidRDefault="0010409A"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Якщо притягнення невинного до кримінальної відповідальності було наслідком помилки особи, дії останньої не містять складу злочину, передбаченого ст. 372 КК України, але за наявності відповідних ознак можуть бути кваліфіковані за ст. 367 КК України. Однак, якщо особа добросовісно помилялася відносно винності того, кого вона притяг</w:t>
      </w:r>
      <w:r w:rsidR="00975F77" w:rsidRPr="00975F77">
        <w:rPr>
          <w:sz w:val="28"/>
        </w:rPr>
        <w:t>ує до кримінальної відповідаль</w:t>
      </w:r>
      <w:r w:rsidRPr="00975F77">
        <w:rPr>
          <w:sz w:val="28"/>
        </w:rPr>
        <w:t>ності, склад злочину відсутній</w:t>
      </w:r>
      <w:r w:rsidR="00975F77" w:rsidRPr="00975F77">
        <w:rPr>
          <w:sz w:val="28"/>
        </w:rPr>
        <w:t>.</w:t>
      </w:r>
    </w:p>
    <w:p w:rsidR="00975F77" w:rsidRPr="00975F77" w:rsidRDefault="00975F77" w:rsidP="00080A2D">
      <w:pPr>
        <w:pStyle w:val="rvps2"/>
        <w:shd w:val="clear" w:color="auto" w:fill="FFFFFF"/>
        <w:spacing w:before="0" w:beforeAutospacing="0" w:after="0" w:afterAutospacing="0" w:line="360" w:lineRule="auto"/>
        <w:ind w:firstLine="709"/>
        <w:jc w:val="both"/>
        <w:textAlignment w:val="baseline"/>
        <w:rPr>
          <w:sz w:val="28"/>
        </w:rPr>
      </w:pPr>
      <w:r w:rsidRPr="00D35E43">
        <w:rPr>
          <w:sz w:val="28"/>
          <w:u w:val="single"/>
        </w:rPr>
        <w:t>Суб’єкт злочину –</w:t>
      </w:r>
      <w:r w:rsidRPr="00975F77">
        <w:rPr>
          <w:sz w:val="28"/>
        </w:rPr>
        <w:t xml:space="preserve"> спец</w:t>
      </w:r>
      <w:r>
        <w:rPr>
          <w:sz w:val="28"/>
        </w:rPr>
        <w:t>іальний, а саме слідчий, проку</w:t>
      </w:r>
      <w:r w:rsidRPr="00975F77">
        <w:rPr>
          <w:sz w:val="28"/>
        </w:rPr>
        <w:t>рор чи інша особа, уповноважена законом на притягнення до кримінальної відповідальності</w:t>
      </w:r>
      <w:r w:rsidR="00D35E43">
        <w:rPr>
          <w:sz w:val="28"/>
        </w:rPr>
        <w:t>.</w:t>
      </w:r>
    </w:p>
    <w:p w:rsidR="00975F77" w:rsidRDefault="00975F77"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Дії судді, пов’язані з винесенням ним постанови про притягнення завідомо невинно</w:t>
      </w:r>
      <w:r>
        <w:rPr>
          <w:sz w:val="28"/>
        </w:rPr>
        <w:t>го до кримінальної відповідаль</w:t>
      </w:r>
      <w:r w:rsidRPr="00975F77">
        <w:rPr>
          <w:sz w:val="28"/>
        </w:rPr>
        <w:t xml:space="preserve">ності, слід кваліфікувати за ст. 375 КК України. </w:t>
      </w:r>
    </w:p>
    <w:p w:rsidR="00975F77" w:rsidRDefault="00975F77"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 xml:space="preserve">Частина 2 ст. 372 КК України передбачає кримінальну відповідальність за діяння, зазначені в ч. 1 цієї статті, поєднане: а) з обвинуваченням у вчиненні тяжкого або особливо тяжкого злочину, б) зі штучним створенням доказів обвинувачення або іншою фальсифікацією. </w:t>
      </w:r>
    </w:p>
    <w:p w:rsidR="00975F77" w:rsidRDefault="00975F77"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 xml:space="preserve">Відповідно до ст. 12 КК України тяжким злочином є злочин, за який передбачене покарання у виді позбавлення волі на строк більше </w:t>
      </w:r>
      <w:r w:rsidR="00D35E43">
        <w:rPr>
          <w:sz w:val="28"/>
        </w:rPr>
        <w:t>5</w:t>
      </w:r>
      <w:r w:rsidRPr="00975F77">
        <w:rPr>
          <w:sz w:val="28"/>
        </w:rPr>
        <w:t>, але не біль</w:t>
      </w:r>
      <w:r>
        <w:rPr>
          <w:sz w:val="28"/>
        </w:rPr>
        <w:t xml:space="preserve">ше </w:t>
      </w:r>
      <w:r w:rsidR="00D35E43">
        <w:rPr>
          <w:sz w:val="28"/>
        </w:rPr>
        <w:t>10</w:t>
      </w:r>
      <w:r>
        <w:rPr>
          <w:sz w:val="28"/>
        </w:rPr>
        <w:t xml:space="preserve"> р</w:t>
      </w:r>
      <w:r w:rsidR="00D35E43">
        <w:rPr>
          <w:sz w:val="28"/>
        </w:rPr>
        <w:t>.</w:t>
      </w:r>
      <w:r>
        <w:rPr>
          <w:sz w:val="28"/>
        </w:rPr>
        <w:t xml:space="preserve"> (ч. 4), а особ</w:t>
      </w:r>
      <w:r w:rsidRPr="00975F77">
        <w:rPr>
          <w:sz w:val="28"/>
        </w:rPr>
        <w:t>ливо тяжким – за який перед</w:t>
      </w:r>
      <w:r>
        <w:rPr>
          <w:sz w:val="28"/>
        </w:rPr>
        <w:t>бачене покарання у виді позбав</w:t>
      </w:r>
      <w:r w:rsidRPr="00975F77">
        <w:rPr>
          <w:sz w:val="28"/>
        </w:rPr>
        <w:t xml:space="preserve">лення волі на строк понад </w:t>
      </w:r>
      <w:r w:rsidR="00D35E43">
        <w:rPr>
          <w:sz w:val="28"/>
        </w:rPr>
        <w:t>10</w:t>
      </w:r>
      <w:r w:rsidRPr="00975F77">
        <w:rPr>
          <w:sz w:val="28"/>
        </w:rPr>
        <w:t xml:space="preserve"> р</w:t>
      </w:r>
      <w:r w:rsidR="00D35E43">
        <w:rPr>
          <w:sz w:val="28"/>
        </w:rPr>
        <w:t>.</w:t>
      </w:r>
      <w:r w:rsidRPr="00975F77">
        <w:rPr>
          <w:sz w:val="28"/>
        </w:rPr>
        <w:t xml:space="preserve"> або довічне позбавлення волі (ч. 5). </w:t>
      </w:r>
    </w:p>
    <w:p w:rsidR="00975F77" w:rsidRDefault="00975F77" w:rsidP="00080A2D">
      <w:pPr>
        <w:pStyle w:val="rvps2"/>
        <w:shd w:val="clear" w:color="auto" w:fill="FFFFFF"/>
        <w:spacing w:before="0" w:beforeAutospacing="0" w:after="0" w:afterAutospacing="0" w:line="360" w:lineRule="auto"/>
        <w:ind w:firstLine="709"/>
        <w:jc w:val="both"/>
        <w:textAlignment w:val="baseline"/>
        <w:rPr>
          <w:sz w:val="28"/>
        </w:rPr>
      </w:pPr>
      <w:r w:rsidRPr="00975F77">
        <w:rPr>
          <w:sz w:val="28"/>
        </w:rPr>
        <w:t xml:space="preserve">Під </w:t>
      </w:r>
      <w:r w:rsidRPr="00D35E43">
        <w:rPr>
          <w:sz w:val="28"/>
          <w:u w:val="single"/>
        </w:rPr>
        <w:t>штучним створенням доказів</w:t>
      </w:r>
      <w:r w:rsidRPr="00975F77">
        <w:rPr>
          <w:sz w:val="28"/>
        </w:rPr>
        <w:t xml:space="preserve"> обвинувачення слід розуміти формування винним завідомо неправдивих фактичних даних щодо начебто вчиненого потерпілим злочину (складання фальсифікованих протоколів, п</w:t>
      </w:r>
      <w:r>
        <w:rPr>
          <w:sz w:val="28"/>
        </w:rPr>
        <w:t>ідкидання речових доказів, під</w:t>
      </w:r>
      <w:r w:rsidRPr="00975F77">
        <w:rPr>
          <w:sz w:val="28"/>
        </w:rPr>
        <w:t xml:space="preserve">роблення висновку експерта тощо). </w:t>
      </w:r>
    </w:p>
    <w:p w:rsidR="00975F77" w:rsidRPr="00975F77" w:rsidRDefault="00975F77" w:rsidP="00080A2D">
      <w:pPr>
        <w:pStyle w:val="rvps2"/>
        <w:shd w:val="clear" w:color="auto" w:fill="FFFFFF"/>
        <w:spacing w:before="0" w:beforeAutospacing="0" w:after="0" w:afterAutospacing="0" w:line="360" w:lineRule="auto"/>
        <w:ind w:firstLine="709"/>
        <w:jc w:val="both"/>
        <w:textAlignment w:val="baseline"/>
        <w:rPr>
          <w:sz w:val="32"/>
          <w:szCs w:val="28"/>
        </w:rPr>
      </w:pPr>
      <w:r w:rsidRPr="00975F77">
        <w:rPr>
          <w:sz w:val="28"/>
        </w:rPr>
        <w:lastRenderedPageBreak/>
        <w:t xml:space="preserve">До </w:t>
      </w:r>
      <w:r w:rsidRPr="00D35E43">
        <w:rPr>
          <w:sz w:val="28"/>
          <w:u w:val="single"/>
        </w:rPr>
        <w:t>іншої фальсифікації</w:t>
      </w:r>
      <w:r w:rsidRPr="00975F77">
        <w:rPr>
          <w:sz w:val="28"/>
        </w:rPr>
        <w:t xml:space="preserve"> слід віднести всі інші випадки створення суб’єктом злочину завідомо неправдивої доказової бази, яка свідчить про начебто вчинений потерпілим злочин (знищення або вилучення зі спра</w:t>
      </w:r>
      <w:r>
        <w:rPr>
          <w:sz w:val="28"/>
        </w:rPr>
        <w:t>ви доказів, що свідчать про не</w:t>
      </w:r>
      <w:r w:rsidRPr="00975F77">
        <w:rPr>
          <w:sz w:val="28"/>
        </w:rPr>
        <w:t xml:space="preserve">винність особи, </w:t>
      </w:r>
      <w:proofErr w:type="spellStart"/>
      <w:r w:rsidRPr="00975F77">
        <w:rPr>
          <w:sz w:val="28"/>
        </w:rPr>
        <w:t>невідображення</w:t>
      </w:r>
      <w:proofErr w:type="spellEnd"/>
      <w:r w:rsidRPr="00975F77">
        <w:rPr>
          <w:sz w:val="28"/>
        </w:rPr>
        <w:t xml:space="preserve"> фактів та обставин, що спростовують обвинувачення тощо).</w:t>
      </w:r>
    </w:p>
    <w:p w:rsidR="0010409A" w:rsidRPr="0010409A" w:rsidRDefault="0010409A" w:rsidP="00E320C6">
      <w:pPr>
        <w:pStyle w:val="rvps2"/>
        <w:shd w:val="clear" w:color="auto" w:fill="FFFFFF"/>
        <w:spacing w:before="0" w:beforeAutospacing="0" w:after="0" w:afterAutospacing="0" w:line="360" w:lineRule="auto"/>
        <w:ind w:firstLine="311"/>
        <w:jc w:val="both"/>
        <w:textAlignment w:val="baseline"/>
        <w:rPr>
          <w:color w:val="000000"/>
          <w:sz w:val="18"/>
          <w:szCs w:val="17"/>
        </w:rPr>
      </w:pPr>
    </w:p>
    <w:p w:rsidR="0010409A" w:rsidRPr="00080A2D" w:rsidRDefault="00D35E43" w:rsidP="00E320C6">
      <w:pPr>
        <w:pStyle w:val="rvps2"/>
        <w:shd w:val="clear" w:color="auto" w:fill="FFFFFF"/>
        <w:spacing w:before="0" w:beforeAutospacing="0" w:after="0" w:afterAutospacing="0" w:line="360" w:lineRule="auto"/>
        <w:ind w:firstLine="311"/>
        <w:jc w:val="both"/>
        <w:textAlignment w:val="baseline"/>
        <w:rPr>
          <w:b/>
          <w:color w:val="000000"/>
          <w:sz w:val="28"/>
          <w:szCs w:val="28"/>
        </w:rPr>
      </w:pPr>
      <w:bookmarkStart w:id="16" w:name="n2681"/>
      <w:bookmarkEnd w:id="16"/>
      <w:r>
        <w:rPr>
          <w:rStyle w:val="rvts9"/>
          <w:b/>
          <w:bCs/>
          <w:color w:val="000000"/>
          <w:sz w:val="28"/>
          <w:szCs w:val="28"/>
          <w:bdr w:val="none" w:sz="0" w:space="0" w:color="auto" w:frame="1"/>
        </w:rPr>
        <w:t xml:space="preserve">4. </w:t>
      </w:r>
      <w:r w:rsidR="0010409A" w:rsidRPr="00080A2D">
        <w:rPr>
          <w:rStyle w:val="rvts9"/>
          <w:b/>
          <w:bCs/>
          <w:color w:val="000000"/>
          <w:sz w:val="28"/>
          <w:szCs w:val="28"/>
          <w:bdr w:val="none" w:sz="0" w:space="0" w:color="auto" w:frame="1"/>
        </w:rPr>
        <w:t>Стаття 375.</w:t>
      </w:r>
      <w:r w:rsidR="0010409A" w:rsidRPr="00080A2D">
        <w:rPr>
          <w:rStyle w:val="apple-converted-space"/>
          <w:b/>
          <w:color w:val="000000"/>
          <w:sz w:val="28"/>
          <w:szCs w:val="28"/>
        </w:rPr>
        <w:t> </w:t>
      </w:r>
      <w:r w:rsidR="0010409A" w:rsidRPr="00080A2D">
        <w:rPr>
          <w:b/>
          <w:color w:val="000000"/>
          <w:sz w:val="28"/>
          <w:szCs w:val="28"/>
        </w:rPr>
        <w:t>Постановлення суддею (суддями) завідомо неправосудного вироку, рішення, ухвали або постанови</w:t>
      </w:r>
    </w:p>
    <w:p w:rsidR="00975F77" w:rsidRDefault="00975F77" w:rsidP="00E320C6">
      <w:pPr>
        <w:pStyle w:val="a3"/>
        <w:spacing w:after="0" w:line="360" w:lineRule="auto"/>
        <w:ind w:left="0" w:firstLine="709"/>
        <w:jc w:val="both"/>
      </w:pPr>
      <w:bookmarkStart w:id="17" w:name="n2682"/>
      <w:bookmarkStart w:id="18" w:name="n3284"/>
      <w:bookmarkEnd w:id="17"/>
      <w:bookmarkEnd w:id="18"/>
      <w:r>
        <w:t>Конституція України (ч. 1 ст. 124, ч. 1 ст. 129) встановлює, що правосуддя в Україні здійснюється виключно судами. Судді при здійсненні правосуддя незалежні і підкоряються лише закону. Вчинення злочину, передбаченого ст. 375 КК України, свідчить про грубе порушення вищезгаданих конституцій</w:t>
      </w:r>
      <w:r w:rsidRPr="00975F77">
        <w:t xml:space="preserve"> </w:t>
      </w:r>
      <w:r>
        <w:t xml:space="preserve">но-правових приписів. </w:t>
      </w:r>
    </w:p>
    <w:p w:rsidR="00A152D9" w:rsidRPr="00A152D9" w:rsidRDefault="00A152D9" w:rsidP="00A152D9">
      <w:pPr>
        <w:pStyle w:val="a5"/>
        <w:spacing w:before="0" w:beforeAutospacing="0" w:after="0" w:afterAutospacing="0" w:line="360" w:lineRule="auto"/>
        <w:ind w:firstLine="851"/>
        <w:jc w:val="both"/>
        <w:rPr>
          <w:rFonts w:eastAsiaTheme="minorHAnsi"/>
          <w:spacing w:val="-6"/>
          <w:sz w:val="28"/>
          <w:szCs w:val="28"/>
          <w:lang w:eastAsia="en-US"/>
        </w:rPr>
      </w:pPr>
      <w:r w:rsidRPr="00A152D9">
        <w:rPr>
          <w:rFonts w:eastAsiaTheme="minorHAnsi"/>
          <w:spacing w:val="-6"/>
          <w:sz w:val="28"/>
          <w:szCs w:val="28"/>
          <w:lang w:eastAsia="en-US"/>
        </w:rPr>
        <w:t xml:space="preserve">Постановлення завідомо неправосудного судового акту, відповідальність за яке передбачена статтею 375 КК, є спеціальним видом службового зловживання в галузі здійснення правосуддя, суб’єкт якого (суддя) умисно з будь-яких мотивів свідомо і цілеспрямовано використовує своє службове становище всупереч інтересам правосуддя. // Постанова ВСУ від 20.11.2014р. у справі № 5-24кс14. </w:t>
      </w:r>
    </w:p>
    <w:p w:rsidR="00A152D9" w:rsidRPr="00A152D9" w:rsidRDefault="00A152D9" w:rsidP="00A152D9">
      <w:pPr>
        <w:pStyle w:val="a5"/>
        <w:spacing w:before="0" w:beforeAutospacing="0" w:after="0" w:afterAutospacing="0" w:line="360" w:lineRule="auto"/>
        <w:ind w:firstLine="851"/>
        <w:jc w:val="both"/>
        <w:rPr>
          <w:rFonts w:eastAsiaTheme="minorHAnsi"/>
          <w:spacing w:val="-6"/>
          <w:sz w:val="28"/>
          <w:szCs w:val="28"/>
          <w:lang w:eastAsia="en-US"/>
        </w:rPr>
      </w:pPr>
      <w:r w:rsidRPr="00A152D9">
        <w:rPr>
          <w:rFonts w:eastAsiaTheme="minorHAnsi"/>
          <w:i/>
          <w:iCs/>
          <w:spacing w:val="-6"/>
          <w:sz w:val="28"/>
          <w:szCs w:val="28"/>
          <w:lang w:eastAsia="en-US"/>
        </w:rPr>
        <w:t>Аналогічний правовий висновок міститься у Постанові ВСУ від 18 червня 2015 року у справі № 5-56кс15 (</w:t>
      </w:r>
      <w:proofErr w:type="spellStart"/>
      <w:r w:rsidRPr="00A152D9">
        <w:rPr>
          <w:rFonts w:eastAsiaTheme="minorHAnsi"/>
          <w:i/>
          <w:iCs/>
          <w:spacing w:val="-6"/>
          <w:sz w:val="28"/>
          <w:szCs w:val="28"/>
          <w:lang w:eastAsia="en-US"/>
        </w:rPr>
        <w:t>reyestr.court.gov.ua</w:t>
      </w:r>
      <w:proofErr w:type="spellEnd"/>
      <w:r w:rsidRPr="00A152D9">
        <w:rPr>
          <w:rFonts w:eastAsiaTheme="minorHAnsi"/>
          <w:i/>
          <w:iCs/>
          <w:spacing w:val="-6"/>
          <w:sz w:val="28"/>
          <w:szCs w:val="28"/>
          <w:lang w:eastAsia="en-US"/>
        </w:rPr>
        <w:t>/</w:t>
      </w:r>
      <w:proofErr w:type="spellStart"/>
      <w:r w:rsidRPr="00A152D9">
        <w:rPr>
          <w:rFonts w:eastAsiaTheme="minorHAnsi"/>
          <w:i/>
          <w:iCs/>
          <w:spacing w:val="-6"/>
          <w:sz w:val="28"/>
          <w:szCs w:val="28"/>
          <w:lang w:eastAsia="en-US"/>
        </w:rPr>
        <w:t>Review</w:t>
      </w:r>
      <w:proofErr w:type="spellEnd"/>
      <w:r w:rsidRPr="00A152D9">
        <w:rPr>
          <w:rFonts w:eastAsiaTheme="minorHAnsi"/>
          <w:i/>
          <w:iCs/>
          <w:spacing w:val="-6"/>
          <w:sz w:val="28"/>
          <w:szCs w:val="28"/>
          <w:lang w:eastAsia="en-US"/>
        </w:rPr>
        <w:t>/46803657)</w:t>
      </w:r>
    </w:p>
    <w:p w:rsidR="00975F77" w:rsidRDefault="00975F77" w:rsidP="00A152D9">
      <w:pPr>
        <w:pStyle w:val="a3"/>
        <w:spacing w:after="0" w:line="360" w:lineRule="auto"/>
        <w:ind w:left="0" w:firstLine="709"/>
        <w:jc w:val="both"/>
      </w:pPr>
      <w:r w:rsidRPr="00DE6560">
        <w:rPr>
          <w:u w:val="single"/>
        </w:rPr>
        <w:t>Предметом злочину</w:t>
      </w:r>
      <w:r>
        <w:t xml:space="preserve"> є певний неправосудний судовий акт: вирок, рішення, ухвала або постанова. Судовий акт вважається неправосудним, якщо він не відповідає вимогам законності та обґрунтованості, що, у свою чергу, може бути пов’язане з порушенням (неправильним застосуванням) суддею норм матеріального або процесуального закону чи перекручуванням фактичних обставин справи. </w:t>
      </w:r>
    </w:p>
    <w:p w:rsidR="00DE6560" w:rsidRDefault="00975F77" w:rsidP="00E320C6">
      <w:pPr>
        <w:pStyle w:val="a3"/>
        <w:spacing w:after="0" w:line="360" w:lineRule="auto"/>
        <w:ind w:left="0" w:firstLine="709"/>
        <w:jc w:val="both"/>
      </w:pPr>
      <w:r>
        <w:t xml:space="preserve">Конкретними прикладами неправосудних судових актів можуть бути: винесення обвинувального вироку невинному або виправдання винного, призначення занадто м’якого чи, навпаки, занадто суворого покарання особі, здійснення неправильної кваліфікації злочину тощо. </w:t>
      </w:r>
    </w:p>
    <w:p w:rsidR="00975F77" w:rsidRDefault="00975F77" w:rsidP="00E320C6">
      <w:pPr>
        <w:pStyle w:val="a3"/>
        <w:spacing w:after="0" w:line="360" w:lineRule="auto"/>
        <w:ind w:left="0" w:firstLine="709"/>
        <w:jc w:val="both"/>
      </w:pPr>
      <w:r w:rsidRPr="00DE6560">
        <w:rPr>
          <w:u w:val="single"/>
        </w:rPr>
        <w:lastRenderedPageBreak/>
        <w:t>Об’єктивна сторона злочину</w:t>
      </w:r>
      <w:r>
        <w:t xml:space="preserve"> полягає у вчиненні дії, а саме постановленні неправосудного вироку, рішення, ухвали або постанови. Постановлення неправосудного судового акта включає до себе його складання, підписання й проголошення (доведення змісту названого акта до відома учасників процесу).</w:t>
      </w:r>
    </w:p>
    <w:p w:rsidR="00DE6560" w:rsidRDefault="00975F77" w:rsidP="00E320C6">
      <w:pPr>
        <w:pStyle w:val="a3"/>
        <w:spacing w:after="0" w:line="360" w:lineRule="auto"/>
        <w:ind w:left="0" w:firstLine="709"/>
        <w:jc w:val="both"/>
      </w:pPr>
      <w:r>
        <w:t>Склад злочину – формальний, отже, він вважається закінченим із моменту проголошення неправосудного судового акта, незалежно від набрання ним законної сили і наступного виконання.</w:t>
      </w:r>
    </w:p>
    <w:p w:rsidR="00975F77" w:rsidRDefault="00975F77" w:rsidP="00E320C6">
      <w:pPr>
        <w:pStyle w:val="a3"/>
        <w:spacing w:after="0" w:line="360" w:lineRule="auto"/>
        <w:ind w:left="0" w:firstLine="709"/>
        <w:jc w:val="both"/>
      </w:pPr>
      <w:r>
        <w:t>Для кваліфікації дій винного за ст. 375 КК України не має значення: – судом якої інстанції (першої, апеляційної чи касаційної) були постановлені неправосудний вирок, рішення, ухвала або постанова; – галузева належність справи (кримінальна, цивільна, адміністративна, господарська тощо), за якою постановлений неправосудний судовий акт; – неправосудні вирок, рішення, постанова або ухвала, постановлені суддею одноособово чи судом колегіально.</w:t>
      </w:r>
    </w:p>
    <w:p w:rsidR="00DE6560" w:rsidRDefault="00975F77" w:rsidP="00E320C6">
      <w:pPr>
        <w:pStyle w:val="a3"/>
        <w:spacing w:after="0" w:line="360" w:lineRule="auto"/>
        <w:ind w:left="0" w:firstLine="709"/>
        <w:jc w:val="both"/>
      </w:pPr>
      <w:r w:rsidRPr="00DE6560">
        <w:rPr>
          <w:u w:val="single"/>
        </w:rPr>
        <w:t>Суб’єктивна сторона зл</w:t>
      </w:r>
      <w:r w:rsidR="00357564" w:rsidRPr="00DE6560">
        <w:rPr>
          <w:u w:val="single"/>
        </w:rPr>
        <w:t>очину</w:t>
      </w:r>
      <w:r w:rsidR="00357564">
        <w:t xml:space="preserve"> характеризується наявніс</w:t>
      </w:r>
      <w:r>
        <w:t>тю лише прямого умислу, оскі</w:t>
      </w:r>
      <w:r w:rsidR="00357564">
        <w:t>льки винний завідомо (тобто до</w:t>
      </w:r>
      <w:r>
        <w:t xml:space="preserve">стовірно) усвідомлює, що постановляє неправосудний судовий акт, і бажає цього. </w:t>
      </w:r>
    </w:p>
    <w:p w:rsidR="00DE6560" w:rsidRDefault="00975F77" w:rsidP="00E320C6">
      <w:pPr>
        <w:pStyle w:val="a3"/>
        <w:spacing w:after="0" w:line="360" w:lineRule="auto"/>
        <w:ind w:left="0" w:firstLine="709"/>
        <w:jc w:val="both"/>
      </w:pPr>
      <w:r>
        <w:t xml:space="preserve">Мотиви і мета за ч. 1 ст. 375 КК України значення для кваліфікації не мають. </w:t>
      </w:r>
    </w:p>
    <w:p w:rsidR="00DE6560" w:rsidRDefault="00975F77" w:rsidP="00E320C6">
      <w:pPr>
        <w:pStyle w:val="a3"/>
        <w:spacing w:after="0" w:line="360" w:lineRule="auto"/>
        <w:ind w:left="0" w:firstLine="709"/>
        <w:jc w:val="both"/>
      </w:pPr>
      <w:r>
        <w:t xml:space="preserve">Винесення неправосудного судового акта через помилки виключає можливість застосування ст. 375 КК України. </w:t>
      </w:r>
    </w:p>
    <w:p w:rsidR="00DE6560" w:rsidRDefault="00975F77" w:rsidP="00E320C6">
      <w:pPr>
        <w:pStyle w:val="a3"/>
        <w:spacing w:after="0" w:line="360" w:lineRule="auto"/>
        <w:ind w:left="0" w:firstLine="709"/>
        <w:jc w:val="both"/>
      </w:pPr>
      <w:r>
        <w:t>Як наголошується в ухвалі колегії суд</w:t>
      </w:r>
      <w:r w:rsidR="00357564">
        <w:t>дів Судової палати у криміналь</w:t>
      </w:r>
      <w:r>
        <w:t xml:space="preserve">них справах Верховного Суду </w:t>
      </w:r>
      <w:r w:rsidR="00DE6560">
        <w:t>України від 11 квітня 2002 р., «</w:t>
      </w:r>
      <w:r>
        <w:t>саме по собі скасування виро</w:t>
      </w:r>
      <w:r w:rsidR="00357564">
        <w:t>ку за м’якістю призначеного по</w:t>
      </w:r>
      <w:r>
        <w:t>карання не свідчить про винесення за</w:t>
      </w:r>
      <w:r w:rsidR="00DE6560">
        <w:t>відомо неправосудного вироку»</w:t>
      </w:r>
      <w:r>
        <w:t xml:space="preserve">. </w:t>
      </w:r>
    </w:p>
    <w:p w:rsidR="00DE6560" w:rsidRDefault="00975F77" w:rsidP="00E320C6">
      <w:pPr>
        <w:pStyle w:val="a3"/>
        <w:spacing w:after="0" w:line="360" w:lineRule="auto"/>
        <w:ind w:left="0" w:firstLine="709"/>
        <w:jc w:val="both"/>
      </w:pPr>
      <w:r>
        <w:t>Водночас постанов</w:t>
      </w:r>
      <w:r w:rsidR="00357564">
        <w:t>лення суддею неправосудного су</w:t>
      </w:r>
      <w:r>
        <w:t xml:space="preserve">дового акта внаслідок невиконання або неналежного виконання своїх службових обов’язків за наявності інших необхідних ознак може бути кваліфіковане за ст. 367 КК України. В інших випадках вчинене може розглядатися як професійна помилка чи дисциплінарний проступок. </w:t>
      </w:r>
    </w:p>
    <w:p w:rsidR="00975F77" w:rsidRDefault="00975F77" w:rsidP="00E320C6">
      <w:pPr>
        <w:pStyle w:val="a3"/>
        <w:spacing w:after="0" w:line="360" w:lineRule="auto"/>
        <w:ind w:left="0" w:firstLine="709"/>
        <w:jc w:val="both"/>
      </w:pPr>
      <w:r w:rsidRPr="00DE6560">
        <w:rPr>
          <w:u w:val="single"/>
        </w:rPr>
        <w:t>Суб’єкт злочину</w:t>
      </w:r>
      <w:r>
        <w:t xml:space="preserve"> – спеціальний (ним є суддя, присяжний під час здійснення ними правосуддя).</w:t>
      </w:r>
    </w:p>
    <w:p w:rsidR="00975F77" w:rsidRDefault="00357564" w:rsidP="00E320C6">
      <w:pPr>
        <w:pStyle w:val="a3"/>
        <w:spacing w:after="0" w:line="360" w:lineRule="auto"/>
        <w:ind w:left="0" w:firstLine="709"/>
        <w:jc w:val="both"/>
      </w:pPr>
      <w:r>
        <w:lastRenderedPageBreak/>
        <w:t>Кваліфікуючими обставинами, що обтяжують кримінальну відповідальність, за ч. 2 ст. 375 КК України є: а) спричинення тяжких наслідків, б) вчинення злочину з корисливих мотивів чи в інших особистих інтересах. Названі обставини були розглянуті при аналізі складу злочину, передбаченого ст. 371 КК України. Однак слід звернути увагу, що, якщо постановлення суддею завідомо неправосудного вироку, рішення, ухвали або постанови було здійснене за хабар, вчинене слід кваліфікувати за сукупністю злочинів: ч. 2 ст. 375 КК України (за ознакою наявності корисливого мотиву) та відповідною частиною ст. 368 КК України (одержання хабара).</w:t>
      </w:r>
    </w:p>
    <w:p w:rsidR="00975F77" w:rsidRDefault="00975F77" w:rsidP="00E320C6">
      <w:pPr>
        <w:pStyle w:val="a3"/>
        <w:spacing w:after="0" w:line="360" w:lineRule="auto"/>
        <w:ind w:left="0" w:firstLine="709"/>
        <w:jc w:val="both"/>
      </w:pPr>
    </w:p>
    <w:p w:rsidR="00004E5A" w:rsidRPr="00E320C6" w:rsidRDefault="00B324CD" w:rsidP="00E320C6">
      <w:pPr>
        <w:pStyle w:val="a3"/>
        <w:spacing w:after="0" w:line="360" w:lineRule="auto"/>
        <w:rPr>
          <w:b/>
          <w:bCs/>
        </w:rPr>
      </w:pPr>
      <w:r>
        <w:rPr>
          <w:b/>
          <w:bCs/>
        </w:rPr>
        <w:t xml:space="preserve">5. </w:t>
      </w:r>
      <w:r w:rsidR="00004E5A" w:rsidRPr="00E320C6">
        <w:rPr>
          <w:b/>
          <w:bCs/>
        </w:rPr>
        <w:t xml:space="preserve">Ст. 392 «Дії, що дезорганізують роботу установ виконання покарань» </w:t>
      </w:r>
    </w:p>
    <w:p w:rsidR="00870D92" w:rsidRPr="00870D92" w:rsidRDefault="00870D92" w:rsidP="00870D92">
      <w:pPr>
        <w:autoSpaceDE w:val="0"/>
        <w:autoSpaceDN w:val="0"/>
        <w:adjustRightInd w:val="0"/>
        <w:spacing w:after="0" w:line="360" w:lineRule="auto"/>
        <w:ind w:firstLine="709"/>
        <w:jc w:val="both"/>
      </w:pPr>
      <w:r w:rsidRPr="00870D92">
        <w:rPr>
          <w:i/>
          <w:iCs/>
        </w:rPr>
        <w:t xml:space="preserve">Потерпілими </w:t>
      </w:r>
      <w:r w:rsidRPr="00870D92">
        <w:t>від злочину можуть бути дві категорії осіб: а) засуджені, які відбувають покарання у виді обмеження, позбавлення волі на певний строк чи довічного позбавлення волі; б) представники адміністрації установ виконання покарань.</w:t>
      </w:r>
    </w:p>
    <w:p w:rsidR="00870D92" w:rsidRPr="00870D92" w:rsidRDefault="00870D92" w:rsidP="00870D92">
      <w:pPr>
        <w:autoSpaceDE w:val="0"/>
        <w:autoSpaceDN w:val="0"/>
        <w:adjustRightInd w:val="0"/>
        <w:spacing w:after="0" w:line="360" w:lineRule="auto"/>
        <w:ind w:firstLine="709"/>
        <w:jc w:val="both"/>
      </w:pPr>
      <w:r w:rsidRPr="00870D92">
        <w:t xml:space="preserve">Під </w:t>
      </w:r>
      <w:r w:rsidRPr="00870D92">
        <w:rPr>
          <w:i/>
          <w:iCs/>
        </w:rPr>
        <w:t xml:space="preserve">засудженими </w:t>
      </w:r>
      <w:r w:rsidRPr="00870D92">
        <w:t>як такими, що є потерпілими від цього злочину, у ст. 392 КК України розуміються особи, що відбувають покарання у виді обмеження волі (ст. 61 КК України), позбавлення волі на певний строк (ст. 63 КК України) або довічного позбавлення волі (ст. 64 КК України) в установі виконання покарань незалежно від їх поведінки (тобто незалежно від того, чи стали вони на шлях виправлення).</w:t>
      </w:r>
    </w:p>
    <w:p w:rsidR="00870D92" w:rsidRPr="00870D92" w:rsidRDefault="00870D92" w:rsidP="00870D92">
      <w:pPr>
        <w:autoSpaceDE w:val="0"/>
        <w:autoSpaceDN w:val="0"/>
        <w:adjustRightInd w:val="0"/>
        <w:spacing w:after="0" w:line="360" w:lineRule="auto"/>
        <w:ind w:firstLine="709"/>
        <w:jc w:val="both"/>
      </w:pPr>
      <w:r w:rsidRPr="00870D92">
        <w:t xml:space="preserve">До </w:t>
      </w:r>
      <w:r w:rsidRPr="00870D92">
        <w:rPr>
          <w:i/>
          <w:iCs/>
        </w:rPr>
        <w:t xml:space="preserve">представників адміністрації </w:t>
      </w:r>
      <w:r w:rsidRPr="00870D92">
        <w:t>належать: а) як службові особи установ виконання покарань у виді обмеження чи позбавлення волі, які наділені правом застосовувати заходи заохочення та стягнення щодо засуджених (ст. 70, 135, 146 КВК), так й інші особи начальницького складу цих установ; б) військовослужбовці внутрішніх військ, що несуть службу з охорони та нагляду; в) особи, які здійснюють в установах виконання покарань медичне обслуговування, культурно-просвітню роботу, загальноосвітнє та професійно-технічне навчання; г) адміністративний та інженерно-технічний персонал цих установ, який керує виробничою діяльністю засуджених.</w:t>
      </w:r>
    </w:p>
    <w:p w:rsidR="00870D92" w:rsidRPr="00870D92" w:rsidRDefault="00870D92" w:rsidP="00870D92">
      <w:pPr>
        <w:autoSpaceDE w:val="0"/>
        <w:autoSpaceDN w:val="0"/>
        <w:adjustRightInd w:val="0"/>
        <w:spacing w:after="0" w:line="360" w:lineRule="auto"/>
        <w:ind w:firstLine="709"/>
        <w:jc w:val="both"/>
      </w:pPr>
      <w:r w:rsidRPr="00870D92">
        <w:lastRenderedPageBreak/>
        <w:t>Напади в установах виконання покарань на працівників правоохоронних органів, суддів, а також інших осіб, діяльність яких хоча й пов’язана із здійсненням правосуддя, але вони не є представниками адміністрації (наприклад, адвокати), можуть бути кваліфіковані за статтями 342, 345, 348, 349, 377, 379, 398, 400 КК України.</w:t>
      </w:r>
    </w:p>
    <w:p w:rsidR="00870D92" w:rsidRPr="00870D92" w:rsidRDefault="00870D92" w:rsidP="00870D92">
      <w:pPr>
        <w:autoSpaceDE w:val="0"/>
        <w:autoSpaceDN w:val="0"/>
        <w:adjustRightInd w:val="0"/>
        <w:spacing w:after="0" w:line="360" w:lineRule="auto"/>
        <w:ind w:firstLine="709"/>
        <w:jc w:val="both"/>
      </w:pPr>
      <w:r w:rsidRPr="00870D92">
        <w:rPr>
          <w:i/>
          <w:iCs/>
        </w:rPr>
        <w:t xml:space="preserve">Об’єктивна сторона </w:t>
      </w:r>
      <w:r w:rsidRPr="00870D92">
        <w:t xml:space="preserve">злочину полягає лише в активній поведінці – </w:t>
      </w:r>
      <w:r w:rsidRPr="00870D92">
        <w:rPr>
          <w:i/>
          <w:iCs/>
        </w:rPr>
        <w:t xml:space="preserve">дії, </w:t>
      </w:r>
      <w:r w:rsidRPr="00870D92">
        <w:t>яка проявляється в одній з таких форм: а) тероризування засуджених; б) напад на адміністрацію; в) організація (створення) організованої групи для тероризування засуджених чи нападу на адміністрацію; г) активна участь у такій (організованій) групі.</w:t>
      </w:r>
    </w:p>
    <w:p w:rsidR="00870D92" w:rsidRPr="00870D92" w:rsidRDefault="00870D92" w:rsidP="00870D92">
      <w:pPr>
        <w:autoSpaceDE w:val="0"/>
        <w:autoSpaceDN w:val="0"/>
        <w:adjustRightInd w:val="0"/>
        <w:spacing w:after="0" w:line="360" w:lineRule="auto"/>
        <w:ind w:firstLine="709"/>
        <w:jc w:val="both"/>
      </w:pPr>
      <w:r w:rsidRPr="00870D92">
        <w:t xml:space="preserve">Злочин визнається </w:t>
      </w:r>
      <w:r w:rsidRPr="00870D92">
        <w:rPr>
          <w:i/>
          <w:iCs/>
        </w:rPr>
        <w:t xml:space="preserve">закінченим </w:t>
      </w:r>
      <w:r w:rsidRPr="00870D92">
        <w:t>з моменту вчинення однієї із зазначених дій незалежно від того, чи спричинило це які-небудь наслідки.</w:t>
      </w:r>
    </w:p>
    <w:p w:rsidR="005252A6" w:rsidRDefault="00870D92" w:rsidP="00870D92">
      <w:pPr>
        <w:autoSpaceDE w:val="0"/>
        <w:autoSpaceDN w:val="0"/>
        <w:adjustRightInd w:val="0"/>
        <w:spacing w:after="0" w:line="360" w:lineRule="auto"/>
        <w:ind w:firstLine="709"/>
        <w:jc w:val="both"/>
      </w:pPr>
      <w:r w:rsidRPr="00870D92">
        <w:rPr>
          <w:i/>
          <w:iCs/>
        </w:rPr>
        <w:t xml:space="preserve">Тероризування </w:t>
      </w:r>
      <w:r w:rsidRPr="00870D92">
        <w:t xml:space="preserve">засуджених полягає в застосуванні до них психічного (погроза) або фізичного насильства (побої, мордування, катування, тілесні ушкодження) з метою примусити засудженого відмовитися від сумлінного ставлення до праці, дотримання правил режиму та внутрішнього розпорядку або з метою підкорити його своїм незаконним вимогам, змусити виконувати замість себе ті обов’язки, які були покладені на винного, а також у вчиненні таких дій з помсти за виконання вимог режиму, зміцнення дисципліни та порядку у виправній установі або заради глуму та знущання над засудженими з метою їх залякування та перешкоджання виконанню (відбуванню) покарання. </w:t>
      </w:r>
    </w:p>
    <w:p w:rsidR="00870D92" w:rsidRPr="00870D92" w:rsidRDefault="00870D92" w:rsidP="00870D92">
      <w:pPr>
        <w:autoSpaceDE w:val="0"/>
        <w:autoSpaceDN w:val="0"/>
        <w:adjustRightInd w:val="0"/>
        <w:spacing w:after="0" w:line="360" w:lineRule="auto"/>
        <w:ind w:firstLine="709"/>
        <w:jc w:val="both"/>
      </w:pPr>
      <w:r w:rsidRPr="00870D92">
        <w:t>Проте вчинене не може бути кваліфіковане за ст. 392 КК України, якщо застосування психічного або фізичного насильства до засуджених, глум та знущання над ними, насильницьке заволодіння їх майном тощо здійснювалися на ґрунті особистих неприязних стосунків чи з інших спонукань, що не мають на меті дезорганізувати роботу установи виконання покарань, воно карається лише як злочини проти особи чи власності.</w:t>
      </w:r>
    </w:p>
    <w:p w:rsidR="005252A6" w:rsidRDefault="00870D92" w:rsidP="00870D92">
      <w:pPr>
        <w:autoSpaceDE w:val="0"/>
        <w:autoSpaceDN w:val="0"/>
        <w:adjustRightInd w:val="0"/>
        <w:spacing w:after="0" w:line="360" w:lineRule="auto"/>
        <w:ind w:firstLine="709"/>
        <w:jc w:val="both"/>
      </w:pPr>
      <w:r w:rsidRPr="00870D92">
        <w:rPr>
          <w:i/>
          <w:iCs/>
        </w:rPr>
        <w:t xml:space="preserve">Напад </w:t>
      </w:r>
      <w:r w:rsidRPr="00870D92">
        <w:t xml:space="preserve">на адміністрацію – це вчинення насильницьких дій (незаконне позбавлення особи волі, заволодінням зброєю, завдання побоїв, застосування мордувань, катувань, заподіяння тілесних ушкоджень), а також погроза </w:t>
      </w:r>
      <w:r w:rsidRPr="00870D92">
        <w:lastRenderedPageBreak/>
        <w:t>застосуванням насильства (у тому числі погроза вбивством) щодо представників адміністрації (хоча б одного з них) у зв’язку з їх законною службовою діяльністю</w:t>
      </w:r>
      <w:r w:rsidR="005252A6">
        <w:rPr>
          <w:rStyle w:val="ac"/>
        </w:rPr>
        <w:footnoteReference w:id="1"/>
      </w:r>
      <w:r w:rsidRPr="00870D92">
        <w:t xml:space="preserve">. </w:t>
      </w:r>
    </w:p>
    <w:p w:rsidR="00870D92" w:rsidRPr="00870D92" w:rsidRDefault="00870D92" w:rsidP="00870D92">
      <w:pPr>
        <w:autoSpaceDE w:val="0"/>
        <w:autoSpaceDN w:val="0"/>
        <w:adjustRightInd w:val="0"/>
        <w:spacing w:after="0" w:line="360" w:lineRule="auto"/>
        <w:ind w:firstLine="709"/>
        <w:jc w:val="both"/>
      </w:pPr>
      <w:r w:rsidRPr="00870D92">
        <w:t>Такі дії також вчинюються або з метою протидії (перешкоджання) здійсненню діяльності адміністрації, або з мотивів помсти за таку діяльність.</w:t>
      </w:r>
    </w:p>
    <w:p w:rsidR="00870D92" w:rsidRPr="00870D92" w:rsidRDefault="00870D92" w:rsidP="00870D92">
      <w:pPr>
        <w:autoSpaceDE w:val="0"/>
        <w:autoSpaceDN w:val="0"/>
        <w:adjustRightInd w:val="0"/>
        <w:spacing w:after="0" w:line="360" w:lineRule="auto"/>
        <w:ind w:firstLine="709"/>
        <w:jc w:val="both"/>
      </w:pPr>
      <w:r w:rsidRPr="00870D92">
        <w:t xml:space="preserve">Погроза насильством може розглядатися як один із способів нападу лише за умови існування </w:t>
      </w:r>
      <w:r w:rsidRPr="00870D92">
        <w:rPr>
          <w:i/>
          <w:iCs/>
        </w:rPr>
        <w:t xml:space="preserve">реальних </w:t>
      </w:r>
      <w:r w:rsidRPr="00870D92">
        <w:t xml:space="preserve">підстав побоюватися </w:t>
      </w:r>
      <w:r w:rsidRPr="00870D92">
        <w:rPr>
          <w:i/>
          <w:iCs/>
        </w:rPr>
        <w:t xml:space="preserve">негайного </w:t>
      </w:r>
      <w:r w:rsidRPr="00870D92">
        <w:t>її виконання. Якщо погроза є обіцянкою застосувати насильство лише у майбутньому (наприклад, після звільнення від покарання), такі дії не можуть кваліфікуватися за ст. 392 КК України і за наявності необхідних підстав підлягають кваліфікації за ст. 345 КК України.</w:t>
      </w:r>
    </w:p>
    <w:p w:rsidR="00870D92" w:rsidRPr="00870D92" w:rsidRDefault="00870D92" w:rsidP="00870D92">
      <w:pPr>
        <w:autoSpaceDE w:val="0"/>
        <w:autoSpaceDN w:val="0"/>
        <w:adjustRightInd w:val="0"/>
        <w:spacing w:after="0" w:line="360" w:lineRule="auto"/>
        <w:ind w:firstLine="709"/>
        <w:jc w:val="both"/>
      </w:pPr>
      <w:r w:rsidRPr="00870D92">
        <w:t>Тероризування засуджених чи напад на адміністрацію, поєднані з незаконним позбавленням особи волі, умисним завданням побоїв, застосуванням мордувань, катувань (передбачених ч. 1 і 2 ст. 127 КК України), заподіянням легких, середньої тяжкості та тяжких тілесних ушкоджень (передбачених ч. 1 ст. 121 КК України), охоплюються ознаками ст. 392 КК України і додаткової кваліфікації не потребують. Якщо тероризування або напад були пов’язані із заподіянням тяжких тілесних ушкоджень, передбачених ч. 2 ст. 121 КК України, чи виявилися в умисному вбивстві потерпілого (ст. 115 КК України), вчинене слід кваліфікувати за сукупністю цих злочинів. У разі захоплення заручників без обтяжуючих обставин при вчиненні зазначених дій (ч. 1 ст. 147 КК України) скоєне охоплюється ознаками ст. 392 КК України і додаткової кваліфікації не потребує. Захоплення заручників за обтяжуючих обставин (ч. 2 ст. 147 КК України) або вчинення такого його виду, який передбачений ст. 349 КК України, слід кваліфікувати за сукупністю зі ст. 392 КК України.</w:t>
      </w:r>
    </w:p>
    <w:p w:rsidR="005252A6" w:rsidRDefault="00870D92" w:rsidP="00870D92">
      <w:pPr>
        <w:autoSpaceDE w:val="0"/>
        <w:autoSpaceDN w:val="0"/>
        <w:adjustRightInd w:val="0"/>
        <w:spacing w:after="0" w:line="360" w:lineRule="auto"/>
        <w:ind w:firstLine="709"/>
        <w:jc w:val="both"/>
      </w:pPr>
      <w:r w:rsidRPr="00870D92">
        <w:rPr>
          <w:i/>
          <w:iCs/>
        </w:rPr>
        <w:t xml:space="preserve">Організація </w:t>
      </w:r>
      <w:r w:rsidRPr="00870D92">
        <w:t xml:space="preserve">злочинної організованої групи полягає в сукупності дій, спрямованих на створення (формування, заснування) стійкого злочинного об’єднання трьох чи більше осіб (засуджених) з метою тероризування засуджених </w:t>
      </w:r>
      <w:r w:rsidRPr="00870D92">
        <w:lastRenderedPageBreak/>
        <w:t xml:space="preserve">чи нападу на адміністрацію, яке відповідає ознакам цієї форми співучасті, передбаченим ч. 3 ст. 28 КК України. </w:t>
      </w:r>
    </w:p>
    <w:p w:rsidR="00870D92" w:rsidRPr="00870D92" w:rsidRDefault="00870D92" w:rsidP="00870D92">
      <w:pPr>
        <w:autoSpaceDE w:val="0"/>
        <w:autoSpaceDN w:val="0"/>
        <w:adjustRightInd w:val="0"/>
        <w:spacing w:after="0" w:line="360" w:lineRule="auto"/>
        <w:ind w:firstLine="709"/>
        <w:jc w:val="both"/>
      </w:pPr>
      <w:r w:rsidRPr="00870D92">
        <w:t>Названі дії включають підшукування співучасників, об’єднання їх зусиль, детальний розподіл між ними обов’язків, забезпечення взаємозв’язку між їх діями, складання плану, визначення способів його реалізації тощо</w:t>
      </w:r>
      <w:r w:rsidRPr="00870D92">
        <w:rPr>
          <w:i/>
          <w:iCs/>
        </w:rPr>
        <w:t xml:space="preserve">. </w:t>
      </w:r>
      <w:r w:rsidRPr="00870D92">
        <w:t>Діяльність організатора такої групи має відповідати ознакам, передбаченим ч. 3 ст. 27 КК України.</w:t>
      </w:r>
    </w:p>
    <w:p w:rsidR="00870D92" w:rsidRPr="00870D92" w:rsidRDefault="00870D92" w:rsidP="00870D92">
      <w:pPr>
        <w:autoSpaceDE w:val="0"/>
        <w:autoSpaceDN w:val="0"/>
        <w:adjustRightInd w:val="0"/>
        <w:spacing w:after="0" w:line="360" w:lineRule="auto"/>
        <w:ind w:firstLine="709"/>
        <w:jc w:val="both"/>
      </w:pPr>
      <w:r w:rsidRPr="00870D92">
        <w:rPr>
          <w:i/>
          <w:iCs/>
        </w:rPr>
        <w:t xml:space="preserve">Активна участь </w:t>
      </w:r>
      <w:r w:rsidRPr="00870D92">
        <w:t xml:space="preserve">в організованій групі припускає такі дії її учасника, які охоплюються ознаками ч. 3 ст. 28 КК України і можуть проявлятися у схилянні одних засуджених до тероризування інших або до нападу на адміністрацію; підшукуванні необхідних засобів, знарядь злочину; безпосередній участі в нападах та в інших діях, спрямованих на реалізацію плану організованої групи. Слід ураховувати, що згідно зі ст. 392 КК України карається не будь-яка, а лише </w:t>
      </w:r>
      <w:r w:rsidRPr="00870D92">
        <w:rPr>
          <w:i/>
          <w:iCs/>
        </w:rPr>
        <w:t xml:space="preserve">активна </w:t>
      </w:r>
      <w:r w:rsidRPr="00870D92">
        <w:t>участь в організованій групі.</w:t>
      </w:r>
    </w:p>
    <w:p w:rsidR="00870D92" w:rsidRPr="00870D92" w:rsidRDefault="00870D92" w:rsidP="00870D92">
      <w:pPr>
        <w:autoSpaceDE w:val="0"/>
        <w:autoSpaceDN w:val="0"/>
        <w:adjustRightInd w:val="0"/>
        <w:spacing w:after="0" w:line="360" w:lineRule="auto"/>
        <w:ind w:firstLine="709"/>
        <w:jc w:val="both"/>
      </w:pPr>
      <w:r w:rsidRPr="00870D92">
        <w:t xml:space="preserve">Утворення організованої групи і активна участь у ній визнаються </w:t>
      </w:r>
      <w:r w:rsidRPr="00870D92">
        <w:rPr>
          <w:i/>
          <w:iCs/>
        </w:rPr>
        <w:t xml:space="preserve">закінченим </w:t>
      </w:r>
      <w:r w:rsidRPr="00870D92">
        <w:t>злочином навіть і тоді, коли така група ще не вчинила намічених злочинних дій. У таких випадках відповідно до ст. 392 КК України несуть відповідальність організатори та активні учасники групи. Створення у виправній установі злочинної організації або озброєної банди слід кваліфікувати за статтями 255 або 257 КК України.</w:t>
      </w:r>
    </w:p>
    <w:p w:rsidR="0074373C" w:rsidRDefault="00870D92" w:rsidP="00870D92">
      <w:pPr>
        <w:autoSpaceDE w:val="0"/>
        <w:autoSpaceDN w:val="0"/>
        <w:adjustRightInd w:val="0"/>
        <w:spacing w:after="0" w:line="360" w:lineRule="auto"/>
        <w:ind w:firstLine="709"/>
        <w:jc w:val="both"/>
      </w:pPr>
      <w:r w:rsidRPr="00870D92">
        <w:t xml:space="preserve">Відомий такий приклад, будучи засудженим за особливо тяжкий злочин і відбуваючи покарання в місцях позбавлення волі в секторі максимального рівня безпеки, особа, користуючись авторитетом серед злочинців (у злочинному світі особа мала статус </w:t>
      </w:r>
      <w:r w:rsidR="009C7F5A">
        <w:t>«</w:t>
      </w:r>
      <w:proofErr w:type="spellStart"/>
      <w:r w:rsidRPr="00870D92">
        <w:rPr>
          <w:i/>
          <w:iCs/>
        </w:rPr>
        <w:t>смотрящого</w:t>
      </w:r>
      <w:proofErr w:type="spellEnd"/>
      <w:r w:rsidR="009C7F5A">
        <w:rPr>
          <w:i/>
          <w:iCs/>
        </w:rPr>
        <w:t>»</w:t>
      </w:r>
      <w:r w:rsidRPr="00870D92">
        <w:rPr>
          <w:i/>
          <w:iCs/>
        </w:rPr>
        <w:t xml:space="preserve"> </w:t>
      </w:r>
      <w:r w:rsidRPr="00870D92">
        <w:t>і через це вплив на засуджених, які повинні виконувати її вказівки), тероризувала інших засуджених шляхом висловлення погроз застосування фізичного насильства до самих засуджених та їх родичів у разі їх відмови взяти участь у вчиненні протиправних дій – відмови від прийняття їжі та спричинення засудженими собі різного роду тілесних ушкоджень. Вказана особа була обґрунтовано визнана винною у вчиненні злочину, п</w:t>
      </w:r>
      <w:r w:rsidR="00B324CD">
        <w:t>ередбаченого ст. 392 КК України</w:t>
      </w:r>
      <w:r w:rsidRPr="00870D92">
        <w:t>.</w:t>
      </w:r>
    </w:p>
    <w:p w:rsidR="00B324CD" w:rsidRPr="00870D92" w:rsidRDefault="00B324CD" w:rsidP="00B324CD">
      <w:pPr>
        <w:autoSpaceDE w:val="0"/>
        <w:autoSpaceDN w:val="0"/>
        <w:adjustRightInd w:val="0"/>
        <w:spacing w:after="0" w:line="360" w:lineRule="auto"/>
        <w:ind w:firstLine="709"/>
        <w:jc w:val="both"/>
      </w:pPr>
      <w:r w:rsidRPr="00870D92">
        <w:lastRenderedPageBreak/>
        <w:t xml:space="preserve">Обов’язковою ознакою об’єктивної сторони є </w:t>
      </w:r>
      <w:r w:rsidRPr="00870D92">
        <w:rPr>
          <w:i/>
          <w:iCs/>
        </w:rPr>
        <w:t xml:space="preserve">місце </w:t>
      </w:r>
      <w:r w:rsidRPr="00870D92">
        <w:t>вчинення злочину – установа виконання покарань, яка призначена для відбування (виконання) покарань у виді обмеження, позбавлення волі на певний строк або довічного позбавлення волі.</w:t>
      </w:r>
    </w:p>
    <w:p w:rsidR="00870D92" w:rsidRPr="00870D92" w:rsidRDefault="00870D92" w:rsidP="00870D92">
      <w:pPr>
        <w:autoSpaceDE w:val="0"/>
        <w:autoSpaceDN w:val="0"/>
        <w:adjustRightInd w:val="0"/>
        <w:spacing w:after="0" w:line="360" w:lineRule="auto"/>
        <w:ind w:firstLine="709"/>
        <w:jc w:val="both"/>
      </w:pPr>
      <w:r w:rsidRPr="00870D92">
        <w:rPr>
          <w:i/>
          <w:iCs/>
        </w:rPr>
        <w:t xml:space="preserve">Суб’єктивна сторона </w:t>
      </w:r>
      <w:r w:rsidRPr="00870D92">
        <w:t xml:space="preserve">злочину характеризується прямим умислом та спеціальною </w:t>
      </w:r>
      <w:r w:rsidRPr="00870D92">
        <w:rPr>
          <w:i/>
          <w:iCs/>
        </w:rPr>
        <w:t>метою</w:t>
      </w:r>
      <w:r w:rsidRPr="00870D92">
        <w:t>. При створенні організованої групи і активній участі в ній цілями є тероризування засуджених чи напад на адміністрацію, а в цілому мета злочину – дезорганізація роботи установи виконання покарань.</w:t>
      </w:r>
    </w:p>
    <w:p w:rsidR="00870D92" w:rsidRPr="00870D92" w:rsidRDefault="00870D92" w:rsidP="00870D92">
      <w:pPr>
        <w:autoSpaceDE w:val="0"/>
        <w:autoSpaceDN w:val="0"/>
        <w:adjustRightInd w:val="0"/>
        <w:spacing w:after="0" w:line="360" w:lineRule="auto"/>
        <w:ind w:firstLine="709"/>
        <w:jc w:val="both"/>
      </w:pPr>
      <w:r w:rsidRPr="00870D92">
        <w:rPr>
          <w:i/>
          <w:iCs/>
        </w:rPr>
        <w:t xml:space="preserve">Суб’єкт </w:t>
      </w:r>
      <w:r w:rsidRPr="00870D92">
        <w:t xml:space="preserve">злочину – </w:t>
      </w:r>
      <w:r w:rsidRPr="00870D92">
        <w:rPr>
          <w:i/>
          <w:iCs/>
        </w:rPr>
        <w:t>спеціальний</w:t>
      </w:r>
      <w:r w:rsidRPr="00870D92">
        <w:t>: засуджений, який відбуває покарання у виді обмеження волі (ст. 61 КК України), позбавлення волі на певний строк (ст. 63 КК України) чи довічного позбавлення волі (ст. 64 КК України). Якщо співучасником злочину є особа, що не відбуває ці покарання, її дії слід кваліфікувати за відповідною частиною статей 27 та 392 КК України.</w:t>
      </w:r>
    </w:p>
    <w:p w:rsidR="00870D92" w:rsidRDefault="00870D92" w:rsidP="00E320C6">
      <w:pPr>
        <w:pStyle w:val="a3"/>
        <w:spacing w:after="0" w:line="360" w:lineRule="auto"/>
        <w:rPr>
          <w:bCs/>
        </w:rPr>
      </w:pPr>
    </w:p>
    <w:sectPr w:rsidR="00870D92" w:rsidSect="00F05D06">
      <w:headerReference w:type="default" r:id="rId12"/>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D47" w:rsidRDefault="00633D47" w:rsidP="0010409A">
      <w:pPr>
        <w:spacing w:after="0" w:line="240" w:lineRule="auto"/>
      </w:pPr>
      <w:r>
        <w:separator/>
      </w:r>
    </w:p>
  </w:endnote>
  <w:endnote w:type="continuationSeparator" w:id="0">
    <w:p w:rsidR="00633D47" w:rsidRDefault="00633D47" w:rsidP="00104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D47" w:rsidRDefault="00633D47" w:rsidP="0010409A">
      <w:pPr>
        <w:spacing w:after="0" w:line="240" w:lineRule="auto"/>
      </w:pPr>
      <w:r>
        <w:separator/>
      </w:r>
    </w:p>
  </w:footnote>
  <w:footnote w:type="continuationSeparator" w:id="0">
    <w:p w:rsidR="00633D47" w:rsidRDefault="00633D47" w:rsidP="0010409A">
      <w:pPr>
        <w:spacing w:after="0" w:line="240" w:lineRule="auto"/>
      </w:pPr>
      <w:r>
        <w:continuationSeparator/>
      </w:r>
    </w:p>
  </w:footnote>
  <w:footnote w:id="1">
    <w:p w:rsidR="005252A6" w:rsidRPr="005252A6" w:rsidRDefault="005252A6" w:rsidP="005252A6">
      <w:pPr>
        <w:pStyle w:val="aa"/>
        <w:jc w:val="both"/>
        <w:rPr>
          <w:sz w:val="24"/>
          <w:szCs w:val="24"/>
        </w:rPr>
      </w:pPr>
      <w:r w:rsidRPr="005252A6">
        <w:rPr>
          <w:rStyle w:val="ac"/>
          <w:sz w:val="24"/>
          <w:szCs w:val="24"/>
        </w:rPr>
        <w:footnoteRef/>
      </w:r>
      <w:r w:rsidRPr="005252A6">
        <w:rPr>
          <w:sz w:val="24"/>
          <w:szCs w:val="24"/>
        </w:rPr>
        <w:t xml:space="preserve"> На фото події, які сталися у </w:t>
      </w:r>
      <w:r w:rsidRPr="005252A6">
        <w:rPr>
          <w:sz w:val="24"/>
          <w:szCs w:val="24"/>
          <w:shd w:val="clear" w:color="auto" w:fill="FFFFFF"/>
        </w:rPr>
        <w:t xml:space="preserve">Черкаській виправній колонії №62, де  28 квітня 2019 р. група засуджених з 30 осіб напала і завдала працівникам установи тілесні ушкодження різного ступеня тяжкості // </w:t>
      </w:r>
      <w:hyperlink r:id="rId1" w:history="1">
        <w:r w:rsidRPr="005252A6">
          <w:rPr>
            <w:rStyle w:val="a4"/>
            <w:color w:val="auto"/>
            <w:sz w:val="24"/>
            <w:szCs w:val="24"/>
          </w:rPr>
          <w:t>https://www.ukrinform.ua/rubric-regions/2693431-u-cerkasah-zasudzeni-napali-na-pracivnikiv-kolonii.html</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374"/>
      <w:docPartObj>
        <w:docPartGallery w:val="Page Numbers (Top of Page)"/>
        <w:docPartUnique/>
      </w:docPartObj>
    </w:sdtPr>
    <w:sdtContent>
      <w:p w:rsidR="00705741" w:rsidRDefault="00705741">
        <w:pPr>
          <w:pStyle w:val="a6"/>
          <w:jc w:val="right"/>
        </w:pPr>
        <w:fldSimple w:instr=" PAGE   \* MERGEFORMAT ">
          <w:r>
            <w:rPr>
              <w:noProof/>
            </w:rPr>
            <w:t>15</w:t>
          </w:r>
        </w:fldSimple>
      </w:p>
    </w:sdtContent>
  </w:sdt>
  <w:p w:rsidR="00F42AA3" w:rsidRDefault="00F42AA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C6187"/>
    <w:multiLevelType w:val="hybridMultilevel"/>
    <w:tmpl w:val="96861F10"/>
    <w:lvl w:ilvl="0" w:tplc="0422000F">
      <w:start w:val="1"/>
      <w:numFmt w:val="decimal"/>
      <w:lvlText w:val="%1."/>
      <w:lvlJc w:val="left"/>
      <w:pPr>
        <w:tabs>
          <w:tab w:val="num" w:pos="720"/>
        </w:tabs>
        <w:ind w:left="720" w:hanging="360"/>
      </w:pPr>
      <w:rPr>
        <w:rFonts w:hint="default"/>
      </w:rPr>
    </w:lvl>
    <w:lvl w:ilvl="1" w:tplc="4496B7FC" w:tentative="1">
      <w:start w:val="1"/>
      <w:numFmt w:val="bullet"/>
      <w:lvlText w:val=""/>
      <w:lvlJc w:val="left"/>
      <w:pPr>
        <w:tabs>
          <w:tab w:val="num" w:pos="1440"/>
        </w:tabs>
        <w:ind w:left="1440" w:hanging="360"/>
      </w:pPr>
      <w:rPr>
        <w:rFonts w:ascii="Wingdings 2" w:hAnsi="Wingdings 2" w:hint="default"/>
      </w:rPr>
    </w:lvl>
    <w:lvl w:ilvl="2" w:tplc="B9FA3A78" w:tentative="1">
      <w:start w:val="1"/>
      <w:numFmt w:val="bullet"/>
      <w:lvlText w:val=""/>
      <w:lvlJc w:val="left"/>
      <w:pPr>
        <w:tabs>
          <w:tab w:val="num" w:pos="2160"/>
        </w:tabs>
        <w:ind w:left="2160" w:hanging="360"/>
      </w:pPr>
      <w:rPr>
        <w:rFonts w:ascii="Wingdings 2" w:hAnsi="Wingdings 2" w:hint="default"/>
      </w:rPr>
    </w:lvl>
    <w:lvl w:ilvl="3" w:tplc="74AC7D0A" w:tentative="1">
      <w:start w:val="1"/>
      <w:numFmt w:val="bullet"/>
      <w:lvlText w:val=""/>
      <w:lvlJc w:val="left"/>
      <w:pPr>
        <w:tabs>
          <w:tab w:val="num" w:pos="2880"/>
        </w:tabs>
        <w:ind w:left="2880" w:hanging="360"/>
      </w:pPr>
      <w:rPr>
        <w:rFonts w:ascii="Wingdings 2" w:hAnsi="Wingdings 2" w:hint="default"/>
      </w:rPr>
    </w:lvl>
    <w:lvl w:ilvl="4" w:tplc="46802BF4" w:tentative="1">
      <w:start w:val="1"/>
      <w:numFmt w:val="bullet"/>
      <w:lvlText w:val=""/>
      <w:lvlJc w:val="left"/>
      <w:pPr>
        <w:tabs>
          <w:tab w:val="num" w:pos="3600"/>
        </w:tabs>
        <w:ind w:left="3600" w:hanging="360"/>
      </w:pPr>
      <w:rPr>
        <w:rFonts w:ascii="Wingdings 2" w:hAnsi="Wingdings 2" w:hint="default"/>
      </w:rPr>
    </w:lvl>
    <w:lvl w:ilvl="5" w:tplc="7BBC3A6A" w:tentative="1">
      <w:start w:val="1"/>
      <w:numFmt w:val="bullet"/>
      <w:lvlText w:val=""/>
      <w:lvlJc w:val="left"/>
      <w:pPr>
        <w:tabs>
          <w:tab w:val="num" w:pos="4320"/>
        </w:tabs>
        <w:ind w:left="4320" w:hanging="360"/>
      </w:pPr>
      <w:rPr>
        <w:rFonts w:ascii="Wingdings 2" w:hAnsi="Wingdings 2" w:hint="default"/>
      </w:rPr>
    </w:lvl>
    <w:lvl w:ilvl="6" w:tplc="652A8E0C" w:tentative="1">
      <w:start w:val="1"/>
      <w:numFmt w:val="bullet"/>
      <w:lvlText w:val=""/>
      <w:lvlJc w:val="left"/>
      <w:pPr>
        <w:tabs>
          <w:tab w:val="num" w:pos="5040"/>
        </w:tabs>
        <w:ind w:left="5040" w:hanging="360"/>
      </w:pPr>
      <w:rPr>
        <w:rFonts w:ascii="Wingdings 2" w:hAnsi="Wingdings 2" w:hint="default"/>
      </w:rPr>
    </w:lvl>
    <w:lvl w:ilvl="7" w:tplc="CF56AA1C" w:tentative="1">
      <w:start w:val="1"/>
      <w:numFmt w:val="bullet"/>
      <w:lvlText w:val=""/>
      <w:lvlJc w:val="left"/>
      <w:pPr>
        <w:tabs>
          <w:tab w:val="num" w:pos="5760"/>
        </w:tabs>
        <w:ind w:left="5760" w:hanging="360"/>
      </w:pPr>
      <w:rPr>
        <w:rFonts w:ascii="Wingdings 2" w:hAnsi="Wingdings 2" w:hint="default"/>
      </w:rPr>
    </w:lvl>
    <w:lvl w:ilvl="8" w:tplc="92CABE52" w:tentative="1">
      <w:start w:val="1"/>
      <w:numFmt w:val="bullet"/>
      <w:lvlText w:val=""/>
      <w:lvlJc w:val="left"/>
      <w:pPr>
        <w:tabs>
          <w:tab w:val="num" w:pos="6480"/>
        </w:tabs>
        <w:ind w:left="6480" w:hanging="360"/>
      </w:pPr>
      <w:rPr>
        <w:rFonts w:ascii="Wingdings 2" w:hAnsi="Wingdings 2" w:hint="default"/>
      </w:rPr>
    </w:lvl>
  </w:abstractNum>
  <w:abstractNum w:abstractNumId="1">
    <w:nsid w:val="0EAD4715"/>
    <w:multiLevelType w:val="hybridMultilevel"/>
    <w:tmpl w:val="5254E2C4"/>
    <w:lvl w:ilvl="0" w:tplc="02B63CC2">
      <w:start w:val="1"/>
      <w:numFmt w:val="bullet"/>
      <w:lvlText w:val=""/>
      <w:lvlJc w:val="left"/>
      <w:pPr>
        <w:tabs>
          <w:tab w:val="num" w:pos="720"/>
        </w:tabs>
        <w:ind w:left="720" w:hanging="360"/>
      </w:pPr>
      <w:rPr>
        <w:rFonts w:ascii="Wingdings 2" w:hAnsi="Wingdings 2" w:hint="default"/>
      </w:rPr>
    </w:lvl>
    <w:lvl w:ilvl="1" w:tplc="3A2CFBA0" w:tentative="1">
      <w:start w:val="1"/>
      <w:numFmt w:val="bullet"/>
      <w:lvlText w:val=""/>
      <w:lvlJc w:val="left"/>
      <w:pPr>
        <w:tabs>
          <w:tab w:val="num" w:pos="1440"/>
        </w:tabs>
        <w:ind w:left="1440" w:hanging="360"/>
      </w:pPr>
      <w:rPr>
        <w:rFonts w:ascii="Wingdings 2" w:hAnsi="Wingdings 2" w:hint="default"/>
      </w:rPr>
    </w:lvl>
    <w:lvl w:ilvl="2" w:tplc="CC72CDEA" w:tentative="1">
      <w:start w:val="1"/>
      <w:numFmt w:val="bullet"/>
      <w:lvlText w:val=""/>
      <w:lvlJc w:val="left"/>
      <w:pPr>
        <w:tabs>
          <w:tab w:val="num" w:pos="2160"/>
        </w:tabs>
        <w:ind w:left="2160" w:hanging="360"/>
      </w:pPr>
      <w:rPr>
        <w:rFonts w:ascii="Wingdings 2" w:hAnsi="Wingdings 2" w:hint="default"/>
      </w:rPr>
    </w:lvl>
    <w:lvl w:ilvl="3" w:tplc="39827A60" w:tentative="1">
      <w:start w:val="1"/>
      <w:numFmt w:val="bullet"/>
      <w:lvlText w:val=""/>
      <w:lvlJc w:val="left"/>
      <w:pPr>
        <w:tabs>
          <w:tab w:val="num" w:pos="2880"/>
        </w:tabs>
        <w:ind w:left="2880" w:hanging="360"/>
      </w:pPr>
      <w:rPr>
        <w:rFonts w:ascii="Wingdings 2" w:hAnsi="Wingdings 2" w:hint="default"/>
      </w:rPr>
    </w:lvl>
    <w:lvl w:ilvl="4" w:tplc="14D6B384" w:tentative="1">
      <w:start w:val="1"/>
      <w:numFmt w:val="bullet"/>
      <w:lvlText w:val=""/>
      <w:lvlJc w:val="left"/>
      <w:pPr>
        <w:tabs>
          <w:tab w:val="num" w:pos="3600"/>
        </w:tabs>
        <w:ind w:left="3600" w:hanging="360"/>
      </w:pPr>
      <w:rPr>
        <w:rFonts w:ascii="Wingdings 2" w:hAnsi="Wingdings 2" w:hint="default"/>
      </w:rPr>
    </w:lvl>
    <w:lvl w:ilvl="5" w:tplc="6212A290" w:tentative="1">
      <w:start w:val="1"/>
      <w:numFmt w:val="bullet"/>
      <w:lvlText w:val=""/>
      <w:lvlJc w:val="left"/>
      <w:pPr>
        <w:tabs>
          <w:tab w:val="num" w:pos="4320"/>
        </w:tabs>
        <w:ind w:left="4320" w:hanging="360"/>
      </w:pPr>
      <w:rPr>
        <w:rFonts w:ascii="Wingdings 2" w:hAnsi="Wingdings 2" w:hint="default"/>
      </w:rPr>
    </w:lvl>
    <w:lvl w:ilvl="6" w:tplc="09A41BA2" w:tentative="1">
      <w:start w:val="1"/>
      <w:numFmt w:val="bullet"/>
      <w:lvlText w:val=""/>
      <w:lvlJc w:val="left"/>
      <w:pPr>
        <w:tabs>
          <w:tab w:val="num" w:pos="5040"/>
        </w:tabs>
        <w:ind w:left="5040" w:hanging="360"/>
      </w:pPr>
      <w:rPr>
        <w:rFonts w:ascii="Wingdings 2" w:hAnsi="Wingdings 2" w:hint="default"/>
      </w:rPr>
    </w:lvl>
    <w:lvl w:ilvl="7" w:tplc="706682FC" w:tentative="1">
      <w:start w:val="1"/>
      <w:numFmt w:val="bullet"/>
      <w:lvlText w:val=""/>
      <w:lvlJc w:val="left"/>
      <w:pPr>
        <w:tabs>
          <w:tab w:val="num" w:pos="5760"/>
        </w:tabs>
        <w:ind w:left="5760" w:hanging="360"/>
      </w:pPr>
      <w:rPr>
        <w:rFonts w:ascii="Wingdings 2" w:hAnsi="Wingdings 2" w:hint="default"/>
      </w:rPr>
    </w:lvl>
    <w:lvl w:ilvl="8" w:tplc="60724C26" w:tentative="1">
      <w:start w:val="1"/>
      <w:numFmt w:val="bullet"/>
      <w:lvlText w:val=""/>
      <w:lvlJc w:val="left"/>
      <w:pPr>
        <w:tabs>
          <w:tab w:val="num" w:pos="6480"/>
        </w:tabs>
        <w:ind w:left="6480" w:hanging="360"/>
      </w:pPr>
      <w:rPr>
        <w:rFonts w:ascii="Wingdings 2" w:hAnsi="Wingdings 2" w:hint="default"/>
      </w:rPr>
    </w:lvl>
  </w:abstractNum>
  <w:abstractNum w:abstractNumId="2">
    <w:nsid w:val="30560DEC"/>
    <w:multiLevelType w:val="hybridMultilevel"/>
    <w:tmpl w:val="7D360366"/>
    <w:lvl w:ilvl="0" w:tplc="D8083186">
      <w:start w:val="1"/>
      <w:numFmt w:val="bullet"/>
      <w:lvlText w:val=""/>
      <w:lvlJc w:val="left"/>
      <w:pPr>
        <w:tabs>
          <w:tab w:val="num" w:pos="720"/>
        </w:tabs>
        <w:ind w:left="720" w:hanging="360"/>
      </w:pPr>
      <w:rPr>
        <w:rFonts w:ascii="Wingdings 2" w:hAnsi="Wingdings 2" w:hint="default"/>
      </w:rPr>
    </w:lvl>
    <w:lvl w:ilvl="1" w:tplc="4496B7FC" w:tentative="1">
      <w:start w:val="1"/>
      <w:numFmt w:val="bullet"/>
      <w:lvlText w:val=""/>
      <w:lvlJc w:val="left"/>
      <w:pPr>
        <w:tabs>
          <w:tab w:val="num" w:pos="1440"/>
        </w:tabs>
        <w:ind w:left="1440" w:hanging="360"/>
      </w:pPr>
      <w:rPr>
        <w:rFonts w:ascii="Wingdings 2" w:hAnsi="Wingdings 2" w:hint="default"/>
      </w:rPr>
    </w:lvl>
    <w:lvl w:ilvl="2" w:tplc="B9FA3A78" w:tentative="1">
      <w:start w:val="1"/>
      <w:numFmt w:val="bullet"/>
      <w:lvlText w:val=""/>
      <w:lvlJc w:val="left"/>
      <w:pPr>
        <w:tabs>
          <w:tab w:val="num" w:pos="2160"/>
        </w:tabs>
        <w:ind w:left="2160" w:hanging="360"/>
      </w:pPr>
      <w:rPr>
        <w:rFonts w:ascii="Wingdings 2" w:hAnsi="Wingdings 2" w:hint="default"/>
      </w:rPr>
    </w:lvl>
    <w:lvl w:ilvl="3" w:tplc="74AC7D0A" w:tentative="1">
      <w:start w:val="1"/>
      <w:numFmt w:val="bullet"/>
      <w:lvlText w:val=""/>
      <w:lvlJc w:val="left"/>
      <w:pPr>
        <w:tabs>
          <w:tab w:val="num" w:pos="2880"/>
        </w:tabs>
        <w:ind w:left="2880" w:hanging="360"/>
      </w:pPr>
      <w:rPr>
        <w:rFonts w:ascii="Wingdings 2" w:hAnsi="Wingdings 2" w:hint="default"/>
      </w:rPr>
    </w:lvl>
    <w:lvl w:ilvl="4" w:tplc="46802BF4" w:tentative="1">
      <w:start w:val="1"/>
      <w:numFmt w:val="bullet"/>
      <w:lvlText w:val=""/>
      <w:lvlJc w:val="left"/>
      <w:pPr>
        <w:tabs>
          <w:tab w:val="num" w:pos="3600"/>
        </w:tabs>
        <w:ind w:left="3600" w:hanging="360"/>
      </w:pPr>
      <w:rPr>
        <w:rFonts w:ascii="Wingdings 2" w:hAnsi="Wingdings 2" w:hint="default"/>
      </w:rPr>
    </w:lvl>
    <w:lvl w:ilvl="5" w:tplc="7BBC3A6A" w:tentative="1">
      <w:start w:val="1"/>
      <w:numFmt w:val="bullet"/>
      <w:lvlText w:val=""/>
      <w:lvlJc w:val="left"/>
      <w:pPr>
        <w:tabs>
          <w:tab w:val="num" w:pos="4320"/>
        </w:tabs>
        <w:ind w:left="4320" w:hanging="360"/>
      </w:pPr>
      <w:rPr>
        <w:rFonts w:ascii="Wingdings 2" w:hAnsi="Wingdings 2" w:hint="default"/>
      </w:rPr>
    </w:lvl>
    <w:lvl w:ilvl="6" w:tplc="652A8E0C" w:tentative="1">
      <w:start w:val="1"/>
      <w:numFmt w:val="bullet"/>
      <w:lvlText w:val=""/>
      <w:lvlJc w:val="left"/>
      <w:pPr>
        <w:tabs>
          <w:tab w:val="num" w:pos="5040"/>
        </w:tabs>
        <w:ind w:left="5040" w:hanging="360"/>
      </w:pPr>
      <w:rPr>
        <w:rFonts w:ascii="Wingdings 2" w:hAnsi="Wingdings 2" w:hint="default"/>
      </w:rPr>
    </w:lvl>
    <w:lvl w:ilvl="7" w:tplc="CF56AA1C" w:tentative="1">
      <w:start w:val="1"/>
      <w:numFmt w:val="bullet"/>
      <w:lvlText w:val=""/>
      <w:lvlJc w:val="left"/>
      <w:pPr>
        <w:tabs>
          <w:tab w:val="num" w:pos="5760"/>
        </w:tabs>
        <w:ind w:left="5760" w:hanging="360"/>
      </w:pPr>
      <w:rPr>
        <w:rFonts w:ascii="Wingdings 2" w:hAnsi="Wingdings 2" w:hint="default"/>
      </w:rPr>
    </w:lvl>
    <w:lvl w:ilvl="8" w:tplc="92CABE52" w:tentative="1">
      <w:start w:val="1"/>
      <w:numFmt w:val="bullet"/>
      <w:lvlText w:val=""/>
      <w:lvlJc w:val="left"/>
      <w:pPr>
        <w:tabs>
          <w:tab w:val="num" w:pos="6480"/>
        </w:tabs>
        <w:ind w:left="6480" w:hanging="360"/>
      </w:pPr>
      <w:rPr>
        <w:rFonts w:ascii="Wingdings 2" w:hAnsi="Wingdings 2" w:hint="default"/>
      </w:rPr>
    </w:lvl>
  </w:abstractNum>
  <w:abstractNum w:abstractNumId="3">
    <w:nsid w:val="4AAC6D08"/>
    <w:multiLevelType w:val="hybridMultilevel"/>
    <w:tmpl w:val="545240EC"/>
    <w:lvl w:ilvl="0" w:tplc="8A2C4E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62604AA6"/>
    <w:multiLevelType w:val="hybridMultilevel"/>
    <w:tmpl w:val="B44AEB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4B70D2B"/>
    <w:multiLevelType w:val="hybridMultilevel"/>
    <w:tmpl w:val="E2962758"/>
    <w:lvl w:ilvl="0" w:tplc="FBEC4B9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6A5E5651"/>
    <w:multiLevelType w:val="hybridMultilevel"/>
    <w:tmpl w:val="521A3C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footnotePr>
    <w:footnote w:id="-1"/>
    <w:footnote w:id="0"/>
  </w:footnotePr>
  <w:endnotePr>
    <w:endnote w:id="-1"/>
    <w:endnote w:id="0"/>
  </w:endnotePr>
  <w:compat/>
  <w:rsids>
    <w:rsidRoot w:val="009E26A1"/>
    <w:rsid w:val="00004E5A"/>
    <w:rsid w:val="000255B7"/>
    <w:rsid w:val="000340D6"/>
    <w:rsid w:val="00080A2D"/>
    <w:rsid w:val="000879DF"/>
    <w:rsid w:val="000C477D"/>
    <w:rsid w:val="0010409A"/>
    <w:rsid w:val="00123D64"/>
    <w:rsid w:val="00166760"/>
    <w:rsid w:val="0016794C"/>
    <w:rsid w:val="00173689"/>
    <w:rsid w:val="001842EA"/>
    <w:rsid w:val="00195CD7"/>
    <w:rsid w:val="001961A1"/>
    <w:rsid w:val="001A432F"/>
    <w:rsid w:val="001A4845"/>
    <w:rsid w:val="001A4A5B"/>
    <w:rsid w:val="001B7FF7"/>
    <w:rsid w:val="001C3D57"/>
    <w:rsid w:val="001D5091"/>
    <w:rsid w:val="001E304C"/>
    <w:rsid w:val="002200B5"/>
    <w:rsid w:val="00220390"/>
    <w:rsid w:val="00296D2C"/>
    <w:rsid w:val="002C7FCD"/>
    <w:rsid w:val="00316141"/>
    <w:rsid w:val="00331786"/>
    <w:rsid w:val="003448D0"/>
    <w:rsid w:val="00357564"/>
    <w:rsid w:val="003809A7"/>
    <w:rsid w:val="00396D85"/>
    <w:rsid w:val="003A0401"/>
    <w:rsid w:val="003E77BC"/>
    <w:rsid w:val="004129A7"/>
    <w:rsid w:val="0045294C"/>
    <w:rsid w:val="004B52BD"/>
    <w:rsid w:val="004D590C"/>
    <w:rsid w:val="004E37AA"/>
    <w:rsid w:val="004F3EA6"/>
    <w:rsid w:val="004F41E6"/>
    <w:rsid w:val="00507B5F"/>
    <w:rsid w:val="005252A6"/>
    <w:rsid w:val="005511A8"/>
    <w:rsid w:val="00573BB0"/>
    <w:rsid w:val="0059011C"/>
    <w:rsid w:val="005B26CF"/>
    <w:rsid w:val="005E479B"/>
    <w:rsid w:val="00633D47"/>
    <w:rsid w:val="00645BC9"/>
    <w:rsid w:val="006565F1"/>
    <w:rsid w:val="006A6B48"/>
    <w:rsid w:val="006E1E83"/>
    <w:rsid w:val="006F4614"/>
    <w:rsid w:val="00705741"/>
    <w:rsid w:val="00710B30"/>
    <w:rsid w:val="007212B8"/>
    <w:rsid w:val="00724908"/>
    <w:rsid w:val="00732618"/>
    <w:rsid w:val="0074373C"/>
    <w:rsid w:val="007832C6"/>
    <w:rsid w:val="007B5B43"/>
    <w:rsid w:val="007C6789"/>
    <w:rsid w:val="007D0495"/>
    <w:rsid w:val="00825CE4"/>
    <w:rsid w:val="00850F0C"/>
    <w:rsid w:val="00870D92"/>
    <w:rsid w:val="008A1556"/>
    <w:rsid w:val="009234A0"/>
    <w:rsid w:val="00927837"/>
    <w:rsid w:val="00936C96"/>
    <w:rsid w:val="00975F77"/>
    <w:rsid w:val="00983BE9"/>
    <w:rsid w:val="009B17A0"/>
    <w:rsid w:val="009C1813"/>
    <w:rsid w:val="009C2FBB"/>
    <w:rsid w:val="009C7F5A"/>
    <w:rsid w:val="009D7287"/>
    <w:rsid w:val="009E26A1"/>
    <w:rsid w:val="00A14FD4"/>
    <w:rsid w:val="00A152D9"/>
    <w:rsid w:val="00A51C9D"/>
    <w:rsid w:val="00AA26BC"/>
    <w:rsid w:val="00AE3B55"/>
    <w:rsid w:val="00B04CAE"/>
    <w:rsid w:val="00B21FAB"/>
    <w:rsid w:val="00B324CD"/>
    <w:rsid w:val="00B36191"/>
    <w:rsid w:val="00B375E5"/>
    <w:rsid w:val="00B91760"/>
    <w:rsid w:val="00BC2C38"/>
    <w:rsid w:val="00C23BB1"/>
    <w:rsid w:val="00C53394"/>
    <w:rsid w:val="00C57DB8"/>
    <w:rsid w:val="00CB7ECF"/>
    <w:rsid w:val="00D35E43"/>
    <w:rsid w:val="00D66BE4"/>
    <w:rsid w:val="00DC466F"/>
    <w:rsid w:val="00DE6560"/>
    <w:rsid w:val="00E320C6"/>
    <w:rsid w:val="00E5589B"/>
    <w:rsid w:val="00E9342C"/>
    <w:rsid w:val="00EA6BD4"/>
    <w:rsid w:val="00EF2E7B"/>
    <w:rsid w:val="00F05D06"/>
    <w:rsid w:val="00F27CED"/>
    <w:rsid w:val="00F42AA3"/>
    <w:rsid w:val="00F44AD1"/>
    <w:rsid w:val="00F6418C"/>
    <w:rsid w:val="00FA574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6"/>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D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6A1"/>
    <w:pPr>
      <w:ind w:left="720"/>
      <w:contextualSpacing/>
    </w:pPr>
  </w:style>
  <w:style w:type="paragraph" w:customStyle="1" w:styleId="rvps2">
    <w:name w:val="rvps2"/>
    <w:basedOn w:val="a"/>
    <w:rsid w:val="001961A1"/>
    <w:pPr>
      <w:spacing w:before="100" w:beforeAutospacing="1" w:after="100" w:afterAutospacing="1" w:line="240" w:lineRule="auto"/>
    </w:pPr>
    <w:rPr>
      <w:rFonts w:eastAsia="Times New Roman"/>
      <w:spacing w:val="0"/>
      <w:sz w:val="24"/>
      <w:szCs w:val="24"/>
      <w:lang w:eastAsia="uk-UA"/>
    </w:rPr>
  </w:style>
  <w:style w:type="character" w:customStyle="1" w:styleId="rvts9">
    <w:name w:val="rvts9"/>
    <w:basedOn w:val="a0"/>
    <w:rsid w:val="001961A1"/>
  </w:style>
  <w:style w:type="character" w:customStyle="1" w:styleId="apple-converted-space">
    <w:name w:val="apple-converted-space"/>
    <w:basedOn w:val="a0"/>
    <w:rsid w:val="001961A1"/>
  </w:style>
  <w:style w:type="character" w:customStyle="1" w:styleId="rvts46">
    <w:name w:val="rvts46"/>
    <w:basedOn w:val="a0"/>
    <w:rsid w:val="001961A1"/>
  </w:style>
  <w:style w:type="character" w:styleId="a4">
    <w:name w:val="Hyperlink"/>
    <w:basedOn w:val="a0"/>
    <w:uiPriority w:val="99"/>
    <w:unhideWhenUsed/>
    <w:rsid w:val="001961A1"/>
    <w:rPr>
      <w:color w:val="0000FF"/>
      <w:u w:val="single"/>
    </w:rPr>
  </w:style>
  <w:style w:type="paragraph" w:styleId="a5">
    <w:name w:val="Normal (Web)"/>
    <w:basedOn w:val="a"/>
    <w:uiPriority w:val="99"/>
    <w:unhideWhenUsed/>
    <w:rsid w:val="003E77BC"/>
    <w:pPr>
      <w:spacing w:before="100" w:beforeAutospacing="1" w:after="100" w:afterAutospacing="1" w:line="240" w:lineRule="auto"/>
    </w:pPr>
    <w:rPr>
      <w:rFonts w:eastAsia="Times New Roman"/>
      <w:spacing w:val="0"/>
      <w:sz w:val="24"/>
      <w:szCs w:val="24"/>
      <w:lang w:eastAsia="uk-UA"/>
    </w:rPr>
  </w:style>
  <w:style w:type="paragraph" w:styleId="a6">
    <w:name w:val="header"/>
    <w:basedOn w:val="a"/>
    <w:link w:val="a7"/>
    <w:uiPriority w:val="99"/>
    <w:unhideWhenUsed/>
    <w:rsid w:val="0010409A"/>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10409A"/>
  </w:style>
  <w:style w:type="paragraph" w:styleId="a8">
    <w:name w:val="footer"/>
    <w:basedOn w:val="a"/>
    <w:link w:val="a9"/>
    <w:uiPriority w:val="99"/>
    <w:semiHidden/>
    <w:unhideWhenUsed/>
    <w:rsid w:val="0010409A"/>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10409A"/>
  </w:style>
  <w:style w:type="paragraph" w:styleId="aa">
    <w:name w:val="footnote text"/>
    <w:basedOn w:val="a"/>
    <w:link w:val="ab"/>
    <w:uiPriority w:val="99"/>
    <w:semiHidden/>
    <w:unhideWhenUsed/>
    <w:rsid w:val="005252A6"/>
    <w:pPr>
      <w:spacing w:after="0" w:line="240" w:lineRule="auto"/>
    </w:pPr>
    <w:rPr>
      <w:sz w:val="20"/>
      <w:szCs w:val="20"/>
    </w:rPr>
  </w:style>
  <w:style w:type="character" w:customStyle="1" w:styleId="ab">
    <w:name w:val="Текст сноски Знак"/>
    <w:basedOn w:val="a0"/>
    <w:link w:val="aa"/>
    <w:uiPriority w:val="99"/>
    <w:semiHidden/>
    <w:rsid w:val="005252A6"/>
    <w:rPr>
      <w:sz w:val="20"/>
      <w:szCs w:val="20"/>
    </w:rPr>
  </w:style>
  <w:style w:type="character" w:styleId="ac">
    <w:name w:val="footnote reference"/>
    <w:basedOn w:val="a0"/>
    <w:uiPriority w:val="99"/>
    <w:semiHidden/>
    <w:unhideWhenUsed/>
    <w:rsid w:val="005252A6"/>
    <w:rPr>
      <w:vertAlign w:val="superscript"/>
    </w:rPr>
  </w:style>
  <w:style w:type="character" w:styleId="ad">
    <w:name w:val="Strong"/>
    <w:basedOn w:val="a0"/>
    <w:uiPriority w:val="22"/>
    <w:qFormat/>
    <w:rsid w:val="00A152D9"/>
    <w:rPr>
      <w:b/>
      <w:bCs/>
    </w:rPr>
  </w:style>
  <w:style w:type="character" w:styleId="ae">
    <w:name w:val="Emphasis"/>
    <w:basedOn w:val="a0"/>
    <w:uiPriority w:val="20"/>
    <w:qFormat/>
    <w:rsid w:val="00A152D9"/>
    <w:rPr>
      <w:i/>
      <w:iCs/>
    </w:rPr>
  </w:style>
</w:styles>
</file>

<file path=word/webSettings.xml><?xml version="1.0" encoding="utf-8"?>
<w:webSettings xmlns:r="http://schemas.openxmlformats.org/officeDocument/2006/relationships" xmlns:w="http://schemas.openxmlformats.org/wordprocessingml/2006/main">
  <w:divs>
    <w:div w:id="93676250">
      <w:bodyDiv w:val="1"/>
      <w:marLeft w:val="0"/>
      <w:marRight w:val="0"/>
      <w:marTop w:val="0"/>
      <w:marBottom w:val="0"/>
      <w:divBdr>
        <w:top w:val="none" w:sz="0" w:space="0" w:color="auto"/>
        <w:left w:val="none" w:sz="0" w:space="0" w:color="auto"/>
        <w:bottom w:val="none" w:sz="0" w:space="0" w:color="auto"/>
        <w:right w:val="none" w:sz="0" w:space="0" w:color="auto"/>
      </w:divBdr>
    </w:div>
    <w:div w:id="301815645">
      <w:bodyDiv w:val="1"/>
      <w:marLeft w:val="0"/>
      <w:marRight w:val="0"/>
      <w:marTop w:val="0"/>
      <w:marBottom w:val="0"/>
      <w:divBdr>
        <w:top w:val="none" w:sz="0" w:space="0" w:color="auto"/>
        <w:left w:val="none" w:sz="0" w:space="0" w:color="auto"/>
        <w:bottom w:val="none" w:sz="0" w:space="0" w:color="auto"/>
        <w:right w:val="none" w:sz="0" w:space="0" w:color="auto"/>
      </w:divBdr>
    </w:div>
    <w:div w:id="644704794">
      <w:bodyDiv w:val="1"/>
      <w:marLeft w:val="0"/>
      <w:marRight w:val="0"/>
      <w:marTop w:val="0"/>
      <w:marBottom w:val="0"/>
      <w:divBdr>
        <w:top w:val="none" w:sz="0" w:space="0" w:color="auto"/>
        <w:left w:val="none" w:sz="0" w:space="0" w:color="auto"/>
        <w:bottom w:val="none" w:sz="0" w:space="0" w:color="auto"/>
        <w:right w:val="none" w:sz="0" w:space="0" w:color="auto"/>
      </w:divBdr>
    </w:div>
    <w:div w:id="789779754">
      <w:bodyDiv w:val="1"/>
      <w:marLeft w:val="0"/>
      <w:marRight w:val="0"/>
      <w:marTop w:val="0"/>
      <w:marBottom w:val="0"/>
      <w:divBdr>
        <w:top w:val="none" w:sz="0" w:space="0" w:color="auto"/>
        <w:left w:val="none" w:sz="0" w:space="0" w:color="auto"/>
        <w:bottom w:val="none" w:sz="0" w:space="0" w:color="auto"/>
        <w:right w:val="none" w:sz="0" w:space="0" w:color="auto"/>
      </w:divBdr>
    </w:div>
    <w:div w:id="795490887">
      <w:bodyDiv w:val="1"/>
      <w:marLeft w:val="0"/>
      <w:marRight w:val="0"/>
      <w:marTop w:val="0"/>
      <w:marBottom w:val="0"/>
      <w:divBdr>
        <w:top w:val="none" w:sz="0" w:space="0" w:color="auto"/>
        <w:left w:val="none" w:sz="0" w:space="0" w:color="auto"/>
        <w:bottom w:val="none" w:sz="0" w:space="0" w:color="auto"/>
        <w:right w:val="none" w:sz="0" w:space="0" w:color="auto"/>
      </w:divBdr>
    </w:div>
    <w:div w:id="864750274">
      <w:bodyDiv w:val="1"/>
      <w:marLeft w:val="0"/>
      <w:marRight w:val="0"/>
      <w:marTop w:val="0"/>
      <w:marBottom w:val="0"/>
      <w:divBdr>
        <w:top w:val="none" w:sz="0" w:space="0" w:color="auto"/>
        <w:left w:val="none" w:sz="0" w:space="0" w:color="auto"/>
        <w:bottom w:val="none" w:sz="0" w:space="0" w:color="auto"/>
        <w:right w:val="none" w:sz="0" w:space="0" w:color="auto"/>
      </w:divBdr>
    </w:div>
    <w:div w:id="932937584">
      <w:bodyDiv w:val="1"/>
      <w:marLeft w:val="0"/>
      <w:marRight w:val="0"/>
      <w:marTop w:val="0"/>
      <w:marBottom w:val="0"/>
      <w:divBdr>
        <w:top w:val="none" w:sz="0" w:space="0" w:color="auto"/>
        <w:left w:val="none" w:sz="0" w:space="0" w:color="auto"/>
        <w:bottom w:val="none" w:sz="0" w:space="0" w:color="auto"/>
        <w:right w:val="none" w:sz="0" w:space="0" w:color="auto"/>
      </w:divBdr>
    </w:div>
    <w:div w:id="1025642975">
      <w:bodyDiv w:val="1"/>
      <w:marLeft w:val="0"/>
      <w:marRight w:val="0"/>
      <w:marTop w:val="0"/>
      <w:marBottom w:val="0"/>
      <w:divBdr>
        <w:top w:val="none" w:sz="0" w:space="0" w:color="auto"/>
        <w:left w:val="none" w:sz="0" w:space="0" w:color="auto"/>
        <w:bottom w:val="none" w:sz="0" w:space="0" w:color="auto"/>
        <w:right w:val="none" w:sz="0" w:space="0" w:color="auto"/>
      </w:divBdr>
    </w:div>
    <w:div w:id="1133015013">
      <w:bodyDiv w:val="1"/>
      <w:marLeft w:val="0"/>
      <w:marRight w:val="0"/>
      <w:marTop w:val="0"/>
      <w:marBottom w:val="0"/>
      <w:divBdr>
        <w:top w:val="none" w:sz="0" w:space="0" w:color="auto"/>
        <w:left w:val="none" w:sz="0" w:space="0" w:color="auto"/>
        <w:bottom w:val="none" w:sz="0" w:space="0" w:color="auto"/>
        <w:right w:val="none" w:sz="0" w:space="0" w:color="auto"/>
      </w:divBdr>
    </w:div>
    <w:div w:id="1185752335">
      <w:bodyDiv w:val="1"/>
      <w:marLeft w:val="0"/>
      <w:marRight w:val="0"/>
      <w:marTop w:val="0"/>
      <w:marBottom w:val="0"/>
      <w:divBdr>
        <w:top w:val="none" w:sz="0" w:space="0" w:color="auto"/>
        <w:left w:val="none" w:sz="0" w:space="0" w:color="auto"/>
        <w:bottom w:val="none" w:sz="0" w:space="0" w:color="auto"/>
        <w:right w:val="none" w:sz="0" w:space="0" w:color="auto"/>
      </w:divBdr>
      <w:divsChild>
        <w:div w:id="1361737625">
          <w:marLeft w:val="864"/>
          <w:marRight w:val="0"/>
          <w:marTop w:val="134"/>
          <w:marBottom w:val="0"/>
          <w:divBdr>
            <w:top w:val="none" w:sz="0" w:space="0" w:color="auto"/>
            <w:left w:val="none" w:sz="0" w:space="0" w:color="auto"/>
            <w:bottom w:val="none" w:sz="0" w:space="0" w:color="auto"/>
            <w:right w:val="none" w:sz="0" w:space="0" w:color="auto"/>
          </w:divBdr>
        </w:div>
      </w:divsChild>
    </w:div>
    <w:div w:id="1347369043">
      <w:bodyDiv w:val="1"/>
      <w:marLeft w:val="0"/>
      <w:marRight w:val="0"/>
      <w:marTop w:val="0"/>
      <w:marBottom w:val="0"/>
      <w:divBdr>
        <w:top w:val="none" w:sz="0" w:space="0" w:color="auto"/>
        <w:left w:val="none" w:sz="0" w:space="0" w:color="auto"/>
        <w:bottom w:val="none" w:sz="0" w:space="0" w:color="auto"/>
        <w:right w:val="none" w:sz="0" w:space="0" w:color="auto"/>
      </w:divBdr>
    </w:div>
    <w:div w:id="1390883148">
      <w:bodyDiv w:val="1"/>
      <w:marLeft w:val="0"/>
      <w:marRight w:val="0"/>
      <w:marTop w:val="0"/>
      <w:marBottom w:val="0"/>
      <w:divBdr>
        <w:top w:val="none" w:sz="0" w:space="0" w:color="auto"/>
        <w:left w:val="none" w:sz="0" w:space="0" w:color="auto"/>
        <w:bottom w:val="none" w:sz="0" w:space="0" w:color="auto"/>
        <w:right w:val="none" w:sz="0" w:space="0" w:color="auto"/>
      </w:divBdr>
    </w:div>
    <w:div w:id="1557088866">
      <w:bodyDiv w:val="1"/>
      <w:marLeft w:val="0"/>
      <w:marRight w:val="0"/>
      <w:marTop w:val="0"/>
      <w:marBottom w:val="0"/>
      <w:divBdr>
        <w:top w:val="none" w:sz="0" w:space="0" w:color="auto"/>
        <w:left w:val="none" w:sz="0" w:space="0" w:color="auto"/>
        <w:bottom w:val="none" w:sz="0" w:space="0" w:color="auto"/>
        <w:right w:val="none" w:sz="0" w:space="0" w:color="auto"/>
      </w:divBdr>
    </w:div>
    <w:div w:id="1720402493">
      <w:bodyDiv w:val="1"/>
      <w:marLeft w:val="0"/>
      <w:marRight w:val="0"/>
      <w:marTop w:val="0"/>
      <w:marBottom w:val="0"/>
      <w:divBdr>
        <w:top w:val="none" w:sz="0" w:space="0" w:color="auto"/>
        <w:left w:val="none" w:sz="0" w:space="0" w:color="auto"/>
        <w:bottom w:val="none" w:sz="0" w:space="0" w:color="auto"/>
        <w:right w:val="none" w:sz="0" w:space="0" w:color="auto"/>
      </w:divBdr>
      <w:divsChild>
        <w:div w:id="1746680233">
          <w:marLeft w:val="864"/>
          <w:marRight w:val="0"/>
          <w:marTop w:val="134"/>
          <w:marBottom w:val="0"/>
          <w:divBdr>
            <w:top w:val="none" w:sz="0" w:space="0" w:color="auto"/>
            <w:left w:val="none" w:sz="0" w:space="0" w:color="auto"/>
            <w:bottom w:val="none" w:sz="0" w:space="0" w:color="auto"/>
            <w:right w:val="none" w:sz="0" w:space="0" w:color="auto"/>
          </w:divBdr>
        </w:div>
        <w:div w:id="339892618">
          <w:marLeft w:val="864"/>
          <w:marRight w:val="0"/>
          <w:marTop w:val="134"/>
          <w:marBottom w:val="0"/>
          <w:divBdr>
            <w:top w:val="none" w:sz="0" w:space="0" w:color="auto"/>
            <w:left w:val="none" w:sz="0" w:space="0" w:color="auto"/>
            <w:bottom w:val="none" w:sz="0" w:space="0" w:color="auto"/>
            <w:right w:val="none" w:sz="0" w:space="0" w:color="auto"/>
          </w:divBdr>
        </w:div>
        <w:div w:id="358311860">
          <w:marLeft w:val="864"/>
          <w:marRight w:val="0"/>
          <w:marTop w:val="134"/>
          <w:marBottom w:val="0"/>
          <w:divBdr>
            <w:top w:val="none" w:sz="0" w:space="0" w:color="auto"/>
            <w:left w:val="none" w:sz="0" w:space="0" w:color="auto"/>
            <w:bottom w:val="none" w:sz="0" w:space="0" w:color="auto"/>
            <w:right w:val="none" w:sz="0" w:space="0" w:color="auto"/>
          </w:divBdr>
        </w:div>
        <w:div w:id="135806626">
          <w:marLeft w:val="864"/>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008700-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4651-17" TargetMode="External"/><Relationship Id="rId5" Type="http://schemas.openxmlformats.org/officeDocument/2006/relationships/webSettings" Target="webSettings.xml"/><Relationship Id="rId10" Type="http://schemas.openxmlformats.org/officeDocument/2006/relationships/hyperlink" Target="https://zakon.rada.gov.ua/laws/show/4651-17" TargetMode="External"/><Relationship Id="rId4" Type="http://schemas.openxmlformats.org/officeDocument/2006/relationships/settings" Target="settings.xml"/><Relationship Id="rId9" Type="http://schemas.openxmlformats.org/officeDocument/2006/relationships/hyperlink" Target="https://zakon.rada.gov.ua/laws/show/v0002700-9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krinform.ua/rubric-regions/2693431-u-cerkasah-zasudzeni-napali-na-pracivnikiv-kolon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A41B2-46CA-4495-A1D5-C3F5E905F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15</Pages>
  <Words>17983</Words>
  <Characters>10251</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7</cp:revision>
  <cp:lastPrinted>2017-04-14T06:43:00Z</cp:lastPrinted>
  <dcterms:created xsi:type="dcterms:W3CDTF">2017-04-13T15:25:00Z</dcterms:created>
  <dcterms:modified xsi:type="dcterms:W3CDTF">2020-04-05T22:05:00Z</dcterms:modified>
</cp:coreProperties>
</file>