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B00C" w14:textId="25F8635A" w:rsidR="0024660C" w:rsidRPr="002B3AD7" w:rsidRDefault="0024660C">
      <w:pPr>
        <w:rPr>
          <w:rFonts w:ascii="Times New Roman" w:hAnsi="Times New Roman" w:cs="Times New Roman"/>
          <w:b/>
          <w:sz w:val="24"/>
          <w:szCs w:val="24"/>
          <w:u w:val="single"/>
        </w:rPr>
      </w:pPr>
      <w:r w:rsidRPr="00083B58">
        <w:rPr>
          <w:rFonts w:ascii="Times New Roman" w:hAnsi="Times New Roman" w:cs="Times New Roman"/>
          <w:b/>
          <w:sz w:val="28"/>
          <w:szCs w:val="28"/>
        </w:rPr>
        <w:tab/>
      </w:r>
      <w:r w:rsidRPr="00C61973">
        <w:rPr>
          <w:rFonts w:ascii="Times New Roman" w:hAnsi="Times New Roman" w:cs="Times New Roman"/>
          <w:b/>
          <w:sz w:val="24"/>
          <w:szCs w:val="24"/>
        </w:rPr>
        <w:t xml:space="preserve">Лекція </w:t>
      </w:r>
      <w:r w:rsidR="00237203">
        <w:rPr>
          <w:rFonts w:ascii="Times New Roman" w:hAnsi="Times New Roman" w:cs="Times New Roman"/>
          <w:b/>
          <w:sz w:val="24"/>
          <w:szCs w:val="24"/>
        </w:rPr>
        <w:t>на</w:t>
      </w:r>
      <w:r w:rsidRPr="00C61973">
        <w:rPr>
          <w:rFonts w:ascii="Times New Roman" w:hAnsi="Times New Roman" w:cs="Times New Roman"/>
          <w:b/>
          <w:sz w:val="24"/>
          <w:szCs w:val="24"/>
        </w:rPr>
        <w:t xml:space="preserve"> тему «Податковий контроль»</w:t>
      </w:r>
      <w:r w:rsidR="00D932C9">
        <w:rPr>
          <w:rFonts w:ascii="Times New Roman" w:hAnsi="Times New Roman" w:cs="Times New Roman"/>
          <w:b/>
          <w:sz w:val="24"/>
          <w:szCs w:val="24"/>
        </w:rPr>
        <w:t xml:space="preserve"> </w:t>
      </w:r>
      <w:r w:rsidR="00D932C9" w:rsidRPr="002B3AD7">
        <w:rPr>
          <w:rFonts w:ascii="Times New Roman" w:hAnsi="Times New Roman" w:cs="Times New Roman"/>
          <w:b/>
          <w:sz w:val="24"/>
          <w:szCs w:val="24"/>
          <w:u w:val="single"/>
        </w:rPr>
        <w:t>(частина 2)</w:t>
      </w:r>
    </w:p>
    <w:p w14:paraId="5039BA2A" w14:textId="77777777" w:rsidR="0024660C" w:rsidRPr="00C61973" w:rsidRDefault="0024660C">
      <w:pPr>
        <w:rPr>
          <w:rFonts w:ascii="Times New Roman" w:hAnsi="Times New Roman" w:cs="Times New Roman"/>
          <w:b/>
          <w:sz w:val="24"/>
          <w:szCs w:val="24"/>
        </w:rPr>
      </w:pPr>
      <w:r w:rsidRPr="00C61973">
        <w:rPr>
          <w:rFonts w:ascii="Times New Roman" w:hAnsi="Times New Roman" w:cs="Times New Roman"/>
          <w:b/>
          <w:sz w:val="24"/>
          <w:szCs w:val="24"/>
        </w:rPr>
        <w:tab/>
      </w:r>
      <w:r w:rsidRPr="00C61973">
        <w:rPr>
          <w:rFonts w:ascii="Times New Roman" w:hAnsi="Times New Roman" w:cs="Times New Roman"/>
          <w:b/>
          <w:sz w:val="24"/>
          <w:szCs w:val="24"/>
        </w:rPr>
        <w:tab/>
        <w:t xml:space="preserve">План. </w:t>
      </w:r>
    </w:p>
    <w:p w14:paraId="51A7B61F" w14:textId="55F67D14" w:rsidR="0024660C" w:rsidRDefault="00237203" w:rsidP="0024660C">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Види перевірок </w:t>
      </w:r>
    </w:p>
    <w:p w14:paraId="5D310F70" w14:textId="77777777" w:rsidR="00237203" w:rsidRPr="00237203" w:rsidRDefault="00237203" w:rsidP="00237203">
      <w:pPr>
        <w:pStyle w:val="a3"/>
        <w:numPr>
          <w:ilvl w:val="0"/>
          <w:numId w:val="1"/>
        </w:numPr>
        <w:spacing w:after="0" w:line="240" w:lineRule="auto"/>
        <w:rPr>
          <w:rFonts w:ascii="Times New Roman" w:hAnsi="Times New Roman" w:cs="Times New Roman"/>
          <w:b/>
          <w:sz w:val="24"/>
          <w:szCs w:val="24"/>
        </w:rPr>
      </w:pPr>
      <w:r w:rsidRPr="00237203">
        <w:rPr>
          <w:rFonts w:ascii="Times New Roman" w:hAnsi="Times New Roman" w:cs="Times New Roman"/>
          <w:b/>
          <w:sz w:val="24"/>
          <w:szCs w:val="24"/>
        </w:rPr>
        <w:t>Моніторинг контрольованих операцій та опитування уповноважених, посадових осіб та/або працівників платника податків з питань трансфертного ціноутворення</w:t>
      </w:r>
    </w:p>
    <w:p w14:paraId="179FCB0B" w14:textId="77777777" w:rsidR="00237203" w:rsidRPr="00C61973" w:rsidRDefault="00237203" w:rsidP="00237203">
      <w:pPr>
        <w:pStyle w:val="a3"/>
        <w:rPr>
          <w:rFonts w:ascii="Times New Roman" w:hAnsi="Times New Roman" w:cs="Times New Roman"/>
          <w:b/>
          <w:sz w:val="24"/>
          <w:szCs w:val="24"/>
        </w:rPr>
      </w:pPr>
    </w:p>
    <w:p w14:paraId="0BE72176" w14:textId="77777777" w:rsidR="0024660C" w:rsidRPr="004361E4" w:rsidRDefault="0024660C" w:rsidP="004361E4">
      <w:pPr>
        <w:rPr>
          <w:rFonts w:ascii="Times New Roman" w:hAnsi="Times New Roman" w:cs="Times New Roman"/>
          <w:u w:val="single"/>
        </w:rPr>
      </w:pPr>
      <w:r w:rsidRPr="004361E4">
        <w:rPr>
          <w:rFonts w:ascii="Times New Roman" w:hAnsi="Times New Roman" w:cs="Times New Roman"/>
          <w:u w:val="single"/>
        </w:rPr>
        <w:t>Додаткова література.</w:t>
      </w:r>
    </w:p>
    <w:p w14:paraId="3CFB57C7" w14:textId="77777777" w:rsidR="006D7297" w:rsidRPr="004361E4" w:rsidRDefault="006D7297" w:rsidP="004361E4">
      <w:pPr>
        <w:pStyle w:val="a3"/>
        <w:numPr>
          <w:ilvl w:val="0"/>
          <w:numId w:val="4"/>
        </w:numPr>
        <w:ind w:left="0" w:firstLine="0"/>
        <w:jc w:val="both"/>
        <w:rPr>
          <w:rFonts w:ascii="Times New Roman" w:hAnsi="Times New Roman" w:cs="Times New Roman"/>
        </w:rPr>
      </w:pPr>
      <w:r w:rsidRPr="004361E4">
        <w:rPr>
          <w:rFonts w:ascii="Times New Roman" w:hAnsi="Times New Roman" w:cs="Times New Roman"/>
        </w:rPr>
        <w:t xml:space="preserve">Податковий кодекс України. ст. 16-17, 20-21 (обов’язки та права платника податків, контролюючих органів ), глава 8 (ст. 75-86 перевірки), </w:t>
      </w:r>
      <w:proofErr w:type="spellStart"/>
      <w:r w:rsidRPr="004361E4">
        <w:rPr>
          <w:rFonts w:ascii="Times New Roman" w:hAnsi="Times New Roman" w:cs="Times New Roman"/>
        </w:rPr>
        <w:t>ст</w:t>
      </w:r>
      <w:proofErr w:type="spellEnd"/>
      <w:r w:rsidRPr="004361E4">
        <w:rPr>
          <w:rFonts w:ascii="Times New Roman" w:hAnsi="Times New Roman" w:cs="Times New Roman"/>
        </w:rPr>
        <w:t xml:space="preserve"> 19</w:t>
      </w:r>
      <w:r w:rsidR="00A50696" w:rsidRPr="004361E4">
        <w:rPr>
          <w:rFonts w:ascii="Times New Roman" w:hAnsi="Times New Roman" w:cs="Times New Roman"/>
        </w:rPr>
        <w:t>-</w:t>
      </w:r>
      <w:r w:rsidRPr="004361E4">
        <w:rPr>
          <w:rStyle w:val="rvts37"/>
          <w:rFonts w:ascii="Times New Roman" w:hAnsi="Times New Roman" w:cs="Times New Roman"/>
        </w:rPr>
        <w:t>1</w:t>
      </w:r>
      <w:r w:rsidR="00A50696" w:rsidRPr="004361E4">
        <w:rPr>
          <w:rStyle w:val="rvts37"/>
          <w:rFonts w:ascii="Times New Roman" w:hAnsi="Times New Roman" w:cs="Times New Roman"/>
        </w:rPr>
        <w:t xml:space="preserve"> - </w:t>
      </w:r>
      <w:r w:rsidR="00A50696" w:rsidRPr="004361E4">
        <w:rPr>
          <w:rFonts w:ascii="Times New Roman" w:hAnsi="Times New Roman" w:cs="Times New Roman"/>
        </w:rPr>
        <w:t>Функції органів державної податкової служби</w:t>
      </w:r>
      <w:r w:rsidR="00A50696" w:rsidRPr="004361E4">
        <w:rPr>
          <w:rStyle w:val="rvts37"/>
          <w:rFonts w:ascii="Times New Roman" w:hAnsi="Times New Roman" w:cs="Times New Roman"/>
        </w:rPr>
        <w:t xml:space="preserve"> (</w:t>
      </w:r>
      <w:r w:rsidR="00A50696" w:rsidRPr="004361E4">
        <w:rPr>
          <w:rFonts w:ascii="Times New Roman" w:hAnsi="Times New Roman" w:cs="Times New Roman"/>
        </w:rPr>
        <w:t>Доповнено статтю)</w:t>
      </w:r>
    </w:p>
    <w:p w14:paraId="116331B5" w14:textId="77777777" w:rsidR="00A50696" w:rsidRPr="004361E4" w:rsidRDefault="00A50696" w:rsidP="004361E4">
      <w:pPr>
        <w:pStyle w:val="a3"/>
        <w:ind w:left="0"/>
        <w:jc w:val="both"/>
        <w:rPr>
          <w:rFonts w:ascii="Times New Roman" w:hAnsi="Times New Roman" w:cs="Times New Roman"/>
          <w:b/>
        </w:rPr>
      </w:pPr>
      <w:r w:rsidRPr="004361E4">
        <w:rPr>
          <w:rFonts w:ascii="Times New Roman" w:hAnsi="Times New Roman" w:cs="Times New Roman"/>
          <w:b/>
        </w:rPr>
        <w:t xml:space="preserve">Ст. 54-59 – оскарження рішень контролюючих органів, ППР, податкова вимога. </w:t>
      </w:r>
    </w:p>
    <w:p w14:paraId="25769A03" w14:textId="77777777" w:rsidR="00C0301E" w:rsidRPr="004361E4" w:rsidRDefault="00A50696" w:rsidP="004361E4">
      <w:pPr>
        <w:pStyle w:val="a3"/>
        <w:ind w:left="0"/>
        <w:jc w:val="both"/>
        <w:rPr>
          <w:rFonts w:ascii="Times New Roman" w:hAnsi="Times New Roman" w:cs="Times New Roman"/>
        </w:rPr>
      </w:pPr>
      <w:r w:rsidRPr="004361E4">
        <w:rPr>
          <w:rFonts w:ascii="Times New Roman" w:hAnsi="Times New Roman" w:cs="Times New Roman"/>
        </w:rPr>
        <w:t xml:space="preserve">Глава 5 – податковий контроль (ст. 61-62). </w:t>
      </w:r>
    </w:p>
    <w:p w14:paraId="51FF33D7" w14:textId="77777777" w:rsidR="00E8091D" w:rsidRPr="004361E4" w:rsidRDefault="00237203" w:rsidP="004361E4">
      <w:pPr>
        <w:pStyle w:val="a3"/>
        <w:numPr>
          <w:ilvl w:val="0"/>
          <w:numId w:val="4"/>
        </w:numPr>
        <w:ind w:left="0" w:firstLine="0"/>
        <w:jc w:val="both"/>
        <w:rPr>
          <w:rFonts w:ascii="Times New Roman" w:hAnsi="Times New Roman" w:cs="Times New Roman"/>
        </w:rPr>
      </w:pPr>
      <w:hyperlink r:id="rId5" w:history="1">
        <w:r w:rsidR="00C0301E" w:rsidRPr="004361E4">
          <w:rPr>
            <w:rStyle w:val="a4"/>
            <w:rFonts w:ascii="Times New Roman" w:hAnsi="Times New Roman" w:cs="Times New Roman"/>
            <w:u w:val="single"/>
          </w:rPr>
          <w:t xml:space="preserve">Про затвердження Порядку оформлення результатів документальних перевірок дотримання законодавства </w:t>
        </w:r>
        <w:r w:rsidR="00C0301E" w:rsidRPr="004361E4">
          <w:rPr>
            <w:rStyle w:val="rvts23"/>
            <w:rFonts w:ascii="Times New Roman" w:hAnsi="Times New Roman" w:cs="Times New Roman"/>
            <w:color w:val="000000"/>
          </w:rPr>
          <w:t>України з питань державної митної справи, податкового, валютного та іншого законодавства платниками податків - юридичними особами та їх відокремленими підрозділами</w:t>
        </w:r>
      </w:hyperlink>
      <w:r w:rsidR="00C0301E" w:rsidRPr="004361E4">
        <w:rPr>
          <w:rFonts w:ascii="Times New Roman" w:hAnsi="Times New Roman" w:cs="Times New Roman"/>
          <w:color w:val="004386"/>
        </w:rPr>
        <w:br/>
        <w:t xml:space="preserve">Мінфін України; Наказ, Порядок від </w:t>
      </w:r>
      <w:r w:rsidR="00C0301E" w:rsidRPr="004361E4">
        <w:rPr>
          <w:rFonts w:ascii="Times New Roman" w:hAnsi="Times New Roman" w:cs="Times New Roman"/>
          <w:color w:val="004499"/>
        </w:rPr>
        <w:t>20.08.2015</w:t>
      </w:r>
      <w:r w:rsidR="00C0301E" w:rsidRPr="004361E4">
        <w:rPr>
          <w:rFonts w:ascii="Times New Roman" w:hAnsi="Times New Roman" w:cs="Times New Roman"/>
          <w:color w:val="004386"/>
        </w:rPr>
        <w:t xml:space="preserve"> № </w:t>
      </w:r>
      <w:r w:rsidR="00C0301E" w:rsidRPr="004361E4">
        <w:rPr>
          <w:rFonts w:ascii="Times New Roman" w:hAnsi="Times New Roman" w:cs="Times New Roman"/>
          <w:b/>
          <w:bCs/>
          <w:color w:val="004386"/>
        </w:rPr>
        <w:t xml:space="preserve">727 </w:t>
      </w:r>
      <w:r w:rsidR="00C0301E" w:rsidRPr="004361E4">
        <w:rPr>
          <w:rFonts w:ascii="Times New Roman" w:eastAsia="Times New Roman" w:hAnsi="Times New Roman" w:cs="Times New Roman"/>
          <w:color w:val="000000"/>
          <w:lang w:eastAsia="uk-UA"/>
        </w:rPr>
        <w:t xml:space="preserve">Зареєстровано в Міністерстві </w:t>
      </w:r>
      <w:r w:rsidR="00C0301E" w:rsidRPr="004361E4">
        <w:rPr>
          <w:rFonts w:ascii="Times New Roman" w:eastAsia="Times New Roman" w:hAnsi="Times New Roman" w:cs="Times New Roman"/>
          <w:color w:val="000000"/>
          <w:lang w:eastAsia="uk-UA"/>
        </w:rPr>
        <w:br/>
        <w:t>юстиції України 26 жовтня 2015 р. за № 1300/27745</w:t>
      </w:r>
      <w:r w:rsidR="00E8091D" w:rsidRPr="004361E4">
        <w:rPr>
          <w:rFonts w:ascii="Times New Roman" w:eastAsia="Times New Roman" w:hAnsi="Times New Roman" w:cs="Times New Roman"/>
          <w:color w:val="000000"/>
          <w:lang w:eastAsia="uk-UA"/>
        </w:rPr>
        <w:t xml:space="preserve"> (редакція 08.09.2017</w:t>
      </w:r>
      <w:r w:rsidR="00B92DE8">
        <w:rPr>
          <w:rFonts w:ascii="Times New Roman" w:eastAsia="Times New Roman" w:hAnsi="Times New Roman" w:cs="Times New Roman"/>
          <w:color w:val="000000"/>
          <w:lang w:eastAsia="uk-UA"/>
        </w:rPr>
        <w:t>)</w:t>
      </w:r>
    </w:p>
    <w:p w14:paraId="46749546" w14:textId="77777777" w:rsidR="004361E4" w:rsidRPr="004361E4" w:rsidRDefault="00237203" w:rsidP="004361E4">
      <w:pPr>
        <w:pStyle w:val="a3"/>
        <w:numPr>
          <w:ilvl w:val="0"/>
          <w:numId w:val="4"/>
        </w:numPr>
        <w:ind w:left="0" w:firstLine="0"/>
        <w:jc w:val="both"/>
        <w:rPr>
          <w:rFonts w:ascii="Times New Roman" w:hAnsi="Times New Roman" w:cs="Times New Roman"/>
        </w:rPr>
      </w:pPr>
      <w:hyperlink r:id="rId6" w:tgtFrame="_blank" w:tooltip="Про затвердження Порядку проведення органами державної податкової служби зустрічних звірок; нормативно-правовий акт № 1232 від 27.12.2010" w:history="1">
        <w:r w:rsidR="00083B58" w:rsidRPr="004361E4">
          <w:rPr>
            <w:rFonts w:ascii="Times New Roman" w:hAnsi="Times New Roman" w:cs="Times New Roman"/>
            <w:lang w:eastAsia="uk-UA"/>
          </w:rPr>
          <w:t>Постанова Кабінету Міністрів України № 1232 від 27 грудня 2010 року</w:t>
        </w:r>
      </w:hyperlink>
      <w:r w:rsidR="00083B58" w:rsidRPr="004361E4">
        <w:rPr>
          <w:rFonts w:ascii="Times New Roman" w:hAnsi="Times New Roman" w:cs="Times New Roman"/>
          <w:lang w:eastAsia="uk-UA"/>
        </w:rPr>
        <w:t xml:space="preserve"> «</w:t>
      </w:r>
      <w:r w:rsidR="00E8091D" w:rsidRPr="004361E4">
        <w:rPr>
          <w:rFonts w:ascii="Times New Roman" w:hAnsi="Times New Roman" w:cs="Times New Roman"/>
          <w:b/>
          <w:bCs/>
          <w:color w:val="000000"/>
          <w:bdr w:val="none" w:sz="0" w:space="0" w:color="auto" w:frame="1"/>
        </w:rPr>
        <w:t>Про затвердження Порядку проведення контролюючими органами зустрічних звірок</w:t>
      </w:r>
      <w:r w:rsidR="00083B58" w:rsidRPr="004361E4">
        <w:rPr>
          <w:rFonts w:ascii="Times New Roman" w:hAnsi="Times New Roman" w:cs="Times New Roman"/>
          <w:lang w:eastAsia="uk-UA"/>
        </w:rPr>
        <w:t>».</w:t>
      </w:r>
      <w:r w:rsidR="00C0301E" w:rsidRPr="004361E4">
        <w:rPr>
          <w:rFonts w:ascii="Times New Roman" w:hAnsi="Times New Roman" w:cs="Times New Roman"/>
          <w:lang w:eastAsia="uk-UA"/>
        </w:rPr>
        <w:t xml:space="preserve"> </w:t>
      </w:r>
      <w:r w:rsidR="00C0301E" w:rsidRPr="004361E4">
        <w:rPr>
          <w:rFonts w:ascii="Times New Roman" w:hAnsi="Times New Roman" w:cs="Times New Roman"/>
          <w:b/>
          <w:bCs/>
          <w:color w:val="000000"/>
        </w:rPr>
        <w:t>Редакція</w:t>
      </w:r>
      <w:r w:rsidR="00C0301E" w:rsidRPr="004361E4">
        <w:rPr>
          <w:rFonts w:ascii="Times New Roman" w:hAnsi="Times New Roman" w:cs="Times New Roman"/>
          <w:color w:val="000000"/>
        </w:rPr>
        <w:t xml:space="preserve"> від </w:t>
      </w:r>
      <w:r w:rsidR="00E8091D" w:rsidRPr="004361E4">
        <w:rPr>
          <w:rFonts w:ascii="Times New Roman" w:hAnsi="Times New Roman" w:cs="Times New Roman"/>
          <w:b/>
          <w:bCs/>
          <w:color w:val="000080"/>
        </w:rPr>
        <w:t>31</w:t>
      </w:r>
      <w:r w:rsidR="00C0301E" w:rsidRPr="004361E4">
        <w:rPr>
          <w:rFonts w:ascii="Times New Roman" w:hAnsi="Times New Roman" w:cs="Times New Roman"/>
          <w:b/>
          <w:bCs/>
          <w:color w:val="000080"/>
        </w:rPr>
        <w:t>.0</w:t>
      </w:r>
      <w:r w:rsidR="00E8091D" w:rsidRPr="004361E4">
        <w:rPr>
          <w:rFonts w:ascii="Times New Roman" w:hAnsi="Times New Roman" w:cs="Times New Roman"/>
          <w:b/>
          <w:bCs/>
          <w:color w:val="000080"/>
        </w:rPr>
        <w:t>3</w:t>
      </w:r>
      <w:r w:rsidR="00C0301E" w:rsidRPr="004361E4">
        <w:rPr>
          <w:rFonts w:ascii="Times New Roman" w:hAnsi="Times New Roman" w:cs="Times New Roman"/>
          <w:b/>
          <w:bCs/>
          <w:color w:val="000080"/>
        </w:rPr>
        <w:t>.201</w:t>
      </w:r>
      <w:r w:rsidR="00E8091D" w:rsidRPr="004361E4">
        <w:rPr>
          <w:rFonts w:ascii="Times New Roman" w:hAnsi="Times New Roman" w:cs="Times New Roman"/>
          <w:b/>
          <w:bCs/>
          <w:color w:val="000080"/>
        </w:rPr>
        <w:t>7</w:t>
      </w:r>
      <w:r w:rsidR="00C0301E" w:rsidRPr="004361E4">
        <w:rPr>
          <w:rFonts w:ascii="Times New Roman" w:hAnsi="Times New Roman" w:cs="Times New Roman"/>
          <w:color w:val="000000"/>
        </w:rPr>
        <w:t xml:space="preserve">, </w:t>
      </w:r>
    </w:p>
    <w:p w14:paraId="018F73ED" w14:textId="77777777" w:rsidR="004361E4" w:rsidRPr="004361E4" w:rsidRDefault="004361E4" w:rsidP="004361E4">
      <w:pPr>
        <w:pStyle w:val="a3"/>
        <w:numPr>
          <w:ilvl w:val="0"/>
          <w:numId w:val="4"/>
        </w:numPr>
        <w:ind w:left="0" w:firstLine="0"/>
        <w:jc w:val="both"/>
        <w:rPr>
          <w:rFonts w:ascii="Times New Roman" w:hAnsi="Times New Roman" w:cs="Times New Roman"/>
        </w:rPr>
      </w:pPr>
      <w:r w:rsidRPr="004361E4">
        <w:rPr>
          <w:rFonts w:ascii="Times New Roman" w:hAnsi="Times New Roman" w:cs="Times New Roman"/>
          <w:b/>
          <w:bCs/>
          <w:color w:val="000000"/>
          <w:shd w:val="clear" w:color="auto" w:fill="FFFFFF"/>
        </w:rPr>
        <w:t xml:space="preserve">Наказ </w:t>
      </w:r>
      <w:proofErr w:type="spellStart"/>
      <w:r w:rsidRPr="004361E4">
        <w:rPr>
          <w:rFonts w:ascii="Times New Roman" w:hAnsi="Times New Roman" w:cs="Times New Roman"/>
          <w:b/>
          <w:bCs/>
          <w:color w:val="000000"/>
          <w:shd w:val="clear" w:color="auto" w:fill="FFFFFF"/>
        </w:rPr>
        <w:t>МінФінУ</w:t>
      </w:r>
      <w:proofErr w:type="spellEnd"/>
      <w:r w:rsidRPr="004361E4">
        <w:rPr>
          <w:rFonts w:ascii="Times New Roman" w:hAnsi="Times New Roman" w:cs="Times New Roman"/>
          <w:b/>
          <w:bCs/>
          <w:color w:val="000000"/>
          <w:shd w:val="clear" w:color="auto" w:fill="FFFFFF"/>
        </w:rPr>
        <w:t xml:space="preserve"> 14.08.2015  № 706 (з наступними змінами та доповненнями </w:t>
      </w:r>
      <w:r w:rsidRPr="004361E4">
        <w:rPr>
          <w:rFonts w:ascii="Times New Roman" w:hAnsi="Times New Roman" w:cs="Times New Roman"/>
          <w:color w:val="000000"/>
          <w:shd w:val="clear" w:color="auto" w:fill="FFFFFF"/>
        </w:rPr>
        <w:t>згідно з Наказом Міністерства фінансів </w:t>
      </w:r>
      <w:hyperlink r:id="rId7" w:anchor="n66" w:tgtFrame="_blank" w:history="1">
        <w:r w:rsidRPr="004361E4">
          <w:rPr>
            <w:rStyle w:val="a4"/>
            <w:rFonts w:ascii="Times New Roman" w:hAnsi="Times New Roman" w:cs="Times New Roman"/>
            <w:bdr w:val="none" w:sz="0" w:space="0" w:color="auto" w:frame="1"/>
            <w:shd w:val="clear" w:color="auto" w:fill="FFFFFF"/>
          </w:rPr>
          <w:t>№ 470 від 28.04.2017</w:t>
        </w:r>
      </w:hyperlink>
      <w:r w:rsidRPr="004361E4">
        <w:rPr>
          <w:rFonts w:ascii="Times New Roman" w:hAnsi="Times New Roman" w:cs="Times New Roman"/>
          <w:b/>
          <w:bCs/>
          <w:color w:val="000000"/>
          <w:shd w:val="clear" w:color="auto" w:fill="FFFFFF"/>
        </w:rPr>
        <w:t xml:space="preserve">) </w:t>
      </w:r>
      <w:r w:rsidRPr="004361E4">
        <w:rPr>
          <w:rFonts w:ascii="Times New Roman" w:hAnsi="Times New Roman" w:cs="Times New Roman"/>
          <w:b/>
          <w:bCs/>
          <w:color w:val="000000"/>
        </w:rPr>
        <w:t>Зареєстровано в Міністерстві</w:t>
      </w:r>
      <w:r w:rsidRPr="004361E4">
        <w:rPr>
          <w:rFonts w:ascii="Times New Roman" w:hAnsi="Times New Roman" w:cs="Times New Roman"/>
          <w:color w:val="000000"/>
        </w:rPr>
        <w:t> </w:t>
      </w:r>
      <w:r w:rsidRPr="004361E4">
        <w:rPr>
          <w:rFonts w:ascii="Times New Roman" w:hAnsi="Times New Roman" w:cs="Times New Roman"/>
          <w:b/>
          <w:bCs/>
          <w:color w:val="000000"/>
        </w:rPr>
        <w:t>юстиції України</w:t>
      </w:r>
      <w:r w:rsidRPr="004361E4">
        <w:rPr>
          <w:rFonts w:ascii="Times New Roman" w:hAnsi="Times New Roman" w:cs="Times New Roman"/>
          <w:color w:val="000000"/>
        </w:rPr>
        <w:t> </w:t>
      </w:r>
      <w:r w:rsidRPr="004361E4">
        <w:rPr>
          <w:rFonts w:ascii="Times New Roman" w:hAnsi="Times New Roman" w:cs="Times New Roman"/>
          <w:b/>
          <w:bCs/>
          <w:color w:val="000000"/>
        </w:rPr>
        <w:t>03 вересня 2015 р.</w:t>
      </w:r>
      <w:r w:rsidRPr="004361E4">
        <w:rPr>
          <w:rFonts w:ascii="Times New Roman" w:hAnsi="Times New Roman" w:cs="Times New Roman"/>
          <w:color w:val="000000"/>
        </w:rPr>
        <w:t> </w:t>
      </w:r>
      <w:r w:rsidRPr="004361E4">
        <w:rPr>
          <w:rFonts w:ascii="Times New Roman" w:hAnsi="Times New Roman" w:cs="Times New Roman"/>
          <w:b/>
          <w:bCs/>
          <w:color w:val="000000"/>
        </w:rPr>
        <w:t>за № 1055/27500 «</w:t>
      </w:r>
      <w:r w:rsidRPr="004361E4">
        <w:rPr>
          <w:rFonts w:ascii="Times New Roman" w:hAnsi="Times New Roman" w:cs="Times New Roman"/>
          <w:b/>
          <w:bCs/>
          <w:color w:val="000000"/>
          <w:shd w:val="clear" w:color="auto" w:fill="FFFFFF"/>
        </w:rPr>
        <w:t xml:space="preserve">Про затвердження Порядку проведення моніторингу контрольованих операцій та Порядку опитування уповноважених, посадових осіб та/або працівників платника податків з питань трансфертного ціноутворення» </w:t>
      </w:r>
    </w:p>
    <w:p w14:paraId="775F083C" w14:textId="77777777" w:rsidR="005729F8" w:rsidRPr="008E2855" w:rsidRDefault="005729F8" w:rsidP="008E2855">
      <w:pPr>
        <w:pStyle w:val="a3"/>
        <w:numPr>
          <w:ilvl w:val="0"/>
          <w:numId w:val="4"/>
        </w:numPr>
        <w:ind w:left="0" w:firstLine="360"/>
        <w:jc w:val="both"/>
        <w:rPr>
          <w:rFonts w:ascii="Times New Roman" w:hAnsi="Times New Roman" w:cs="Times New Roman"/>
        </w:rPr>
      </w:pPr>
      <w:r w:rsidRPr="003D5B59">
        <w:rPr>
          <w:rFonts w:ascii="Times New Roman" w:hAnsi="Times New Roman" w:cs="Times New Roman"/>
          <w:b/>
        </w:rPr>
        <w:t xml:space="preserve">Наказ </w:t>
      </w:r>
      <w:r w:rsidRPr="006B384F">
        <w:rPr>
          <w:rFonts w:ascii="Times New Roman" w:hAnsi="Times New Roman" w:cs="Times New Roman"/>
          <w:b/>
        </w:rPr>
        <w:t>Міністерства доходів і зборів України від 14.06.2013 № 165</w:t>
      </w:r>
      <w:r>
        <w:rPr>
          <w:rFonts w:ascii="Times New Roman" w:hAnsi="Times New Roman" w:cs="Times New Roman"/>
        </w:rPr>
        <w:t xml:space="preserve"> «</w:t>
      </w:r>
      <w:r w:rsidRPr="005729F8">
        <w:rPr>
          <w:rFonts w:ascii="Times New Roman" w:hAnsi="Times New Roman" w:cs="Times New Roman"/>
        </w:rPr>
        <w:t xml:space="preserve">Про затвердження Методичних рекомендацій щодо організації та проведення камеральних перевірок податкової звітності платників податків, крім перевірок податкової декларації про майновий стан і доходи та податкової декларації платника єдиного податку - фізичної особи </w:t>
      </w:r>
      <w:r>
        <w:rPr>
          <w:rFonts w:ascii="Times New Roman" w:hAnsi="Times New Roman" w:cs="Times New Roman"/>
        </w:rPr>
        <w:t>–</w:t>
      </w:r>
      <w:r w:rsidRPr="005729F8">
        <w:rPr>
          <w:rFonts w:ascii="Times New Roman" w:hAnsi="Times New Roman" w:cs="Times New Roman"/>
        </w:rPr>
        <w:t xml:space="preserve"> підприємця</w:t>
      </w:r>
      <w:r>
        <w:rPr>
          <w:rFonts w:ascii="Times New Roman" w:hAnsi="Times New Roman" w:cs="Times New Roman"/>
        </w:rPr>
        <w:t>»</w:t>
      </w:r>
    </w:p>
    <w:p w14:paraId="13CBEE65" w14:textId="77777777" w:rsidR="00C0301E" w:rsidRPr="004361E4" w:rsidRDefault="00A50696" w:rsidP="004361E4">
      <w:pPr>
        <w:pStyle w:val="a3"/>
        <w:numPr>
          <w:ilvl w:val="0"/>
          <w:numId w:val="4"/>
        </w:numPr>
        <w:ind w:left="0" w:firstLine="0"/>
        <w:jc w:val="both"/>
        <w:rPr>
          <w:rFonts w:ascii="Times New Roman" w:hAnsi="Times New Roman" w:cs="Times New Roman"/>
        </w:rPr>
      </w:pPr>
      <w:r w:rsidRPr="004361E4">
        <w:rPr>
          <w:rFonts w:ascii="Times New Roman" w:hAnsi="Times New Roman" w:cs="Times New Roman"/>
        </w:rPr>
        <w:t xml:space="preserve">Лист Державної фіскальної служби України від 12.09.2014 року </w:t>
      </w:r>
      <w:r w:rsidRPr="004361E4">
        <w:rPr>
          <w:rFonts w:ascii="Times New Roman" w:eastAsia="Times New Roman" w:hAnsi="Times New Roman" w:cs="Times New Roman"/>
          <w:lang w:eastAsia="uk-UA"/>
        </w:rPr>
        <w:t>№ 4352/7/99-99-10-02-02-17 «</w:t>
      </w:r>
      <w:r w:rsidRPr="004361E4">
        <w:rPr>
          <w:rFonts w:ascii="Times New Roman" w:eastAsia="Times New Roman" w:hAnsi="Times New Roman" w:cs="Times New Roman"/>
          <w:b/>
          <w:bCs/>
          <w:lang w:eastAsia="uk-UA"/>
        </w:rPr>
        <w:t>Про узагальнення судової практики ВАСУ та ВСУ з питань оскарження наказів на проведення перевірок та актів перевірок»</w:t>
      </w:r>
      <w:r w:rsidR="00083B58" w:rsidRPr="004361E4">
        <w:rPr>
          <w:rFonts w:ascii="Times New Roman" w:eastAsia="Times New Roman" w:hAnsi="Times New Roman" w:cs="Times New Roman"/>
          <w:b/>
          <w:bCs/>
          <w:lang w:eastAsia="uk-UA"/>
        </w:rPr>
        <w:t xml:space="preserve">. </w:t>
      </w:r>
    </w:p>
    <w:p w14:paraId="11855CCE" w14:textId="77777777" w:rsidR="00C0301E" w:rsidRPr="004361E4" w:rsidRDefault="00083B58" w:rsidP="004361E4">
      <w:pPr>
        <w:pStyle w:val="a3"/>
        <w:numPr>
          <w:ilvl w:val="0"/>
          <w:numId w:val="4"/>
        </w:numPr>
        <w:ind w:left="0" w:firstLine="0"/>
        <w:jc w:val="both"/>
        <w:rPr>
          <w:rFonts w:ascii="Times New Roman" w:hAnsi="Times New Roman" w:cs="Times New Roman"/>
        </w:rPr>
      </w:pPr>
      <w:r w:rsidRPr="004361E4">
        <w:rPr>
          <w:rFonts w:ascii="Times New Roman" w:eastAsia="Times New Roman" w:hAnsi="Times New Roman" w:cs="Times New Roman"/>
          <w:color w:val="2B2B2B"/>
          <w:lang w:eastAsia="uk-UA"/>
        </w:rPr>
        <w:t xml:space="preserve">Інформаційний лист Вищого адміністративного суду України від 30.11.2009 р. № 1619/10/13-09. </w:t>
      </w:r>
      <w:r w:rsidR="0024660C" w:rsidRPr="004361E4">
        <w:rPr>
          <w:rFonts w:ascii="Times New Roman" w:hAnsi="Times New Roman" w:cs="Times New Roman"/>
        </w:rPr>
        <w:t xml:space="preserve">  </w:t>
      </w:r>
      <w:r w:rsidRPr="004361E4">
        <w:rPr>
          <w:rFonts w:ascii="Times New Roman" w:eastAsia="Times New Roman" w:hAnsi="Times New Roman" w:cs="Times New Roman"/>
          <w:color w:val="2B2B2B"/>
          <w:lang w:eastAsia="uk-UA"/>
        </w:rPr>
        <w:t>ВАСУ зауважив: якщо предметом позову є скасування акта перевірки суб’єкта владних повноважень, то судам слід відмовляти у відкритті провадження в адміністративній справі на підставі п. 1 ч. 1 ст. 109 Кодексу адміністративного судочинства України, а відкрите провадження у справі належить закривати на підставі п. 1 ч. 1 ст. 157 КАСУ.</w:t>
      </w:r>
    </w:p>
    <w:p w14:paraId="44460295" w14:textId="77777777" w:rsidR="00C0301E" w:rsidRPr="004361E4" w:rsidRDefault="00D86578" w:rsidP="004361E4">
      <w:pPr>
        <w:pStyle w:val="a3"/>
        <w:numPr>
          <w:ilvl w:val="0"/>
          <w:numId w:val="4"/>
        </w:numPr>
        <w:ind w:left="0" w:firstLine="0"/>
        <w:jc w:val="both"/>
        <w:rPr>
          <w:rFonts w:ascii="Times New Roman" w:hAnsi="Times New Roman" w:cs="Times New Roman"/>
        </w:rPr>
      </w:pPr>
      <w:r w:rsidRPr="004361E4">
        <w:rPr>
          <w:rFonts w:ascii="Times New Roman" w:eastAsia="Times New Roman" w:hAnsi="Times New Roman" w:cs="Times New Roman"/>
          <w:color w:val="2B2B2B"/>
          <w:lang w:eastAsia="uk-UA"/>
        </w:rPr>
        <w:t>Інформаційний лист Вищого адміністративного суду України</w:t>
      </w:r>
      <w:r w:rsidRPr="004361E4">
        <w:rPr>
          <w:rFonts w:ascii="Times New Roman" w:hAnsi="Times New Roman" w:cs="Times New Roman"/>
          <w:lang w:eastAsia="uk-UA"/>
        </w:rPr>
        <w:t xml:space="preserve"> від 02.06.2011 р. № 742/11/13-11 </w:t>
      </w:r>
      <w:r w:rsidRPr="004361E4">
        <w:rPr>
          <w:rFonts w:ascii="Times New Roman" w:eastAsia="Times New Roman" w:hAnsi="Times New Roman" w:cs="Times New Roman"/>
          <w:color w:val="2B2B2B"/>
          <w:lang w:eastAsia="uk-UA"/>
        </w:rPr>
        <w:t>ВАСУ зауважив</w:t>
      </w:r>
      <w:r w:rsidRPr="004361E4">
        <w:rPr>
          <w:rFonts w:ascii="Times New Roman" w:hAnsi="Times New Roman" w:cs="Times New Roman"/>
          <w:lang w:eastAsia="uk-UA"/>
        </w:rPr>
        <w:t xml:space="preserve"> «відносини між учасниками попередніх ланцюгів постачань товарів та послуг не мають безпосереднього впливу на дослідження факту реальності господарської операції, вчиненої між останнім у ланцюгу постачань платником податків та його безпосереднім контрагентом».</w:t>
      </w:r>
    </w:p>
    <w:p w14:paraId="4CDDED5D" w14:textId="77777777" w:rsidR="0024660C" w:rsidRPr="004361E4" w:rsidRDefault="00D86578" w:rsidP="004361E4">
      <w:pPr>
        <w:pStyle w:val="a3"/>
        <w:numPr>
          <w:ilvl w:val="0"/>
          <w:numId w:val="4"/>
        </w:numPr>
        <w:ind w:left="0" w:firstLine="0"/>
        <w:jc w:val="both"/>
        <w:rPr>
          <w:rFonts w:ascii="Times New Roman" w:hAnsi="Times New Roman" w:cs="Times New Roman"/>
        </w:rPr>
      </w:pPr>
      <w:r w:rsidRPr="004361E4">
        <w:rPr>
          <w:rFonts w:ascii="Times New Roman" w:hAnsi="Times New Roman" w:cs="Times New Roman"/>
        </w:rPr>
        <w:t xml:space="preserve">Ухвали Вищого адміністративного суду України від 20.09.2012 року № К 9991/574/12; № К 9991/5991/11 та № 9991/24891/11. - </w:t>
      </w:r>
      <w:r w:rsidRPr="004361E4">
        <w:rPr>
          <w:rFonts w:ascii="Times New Roman" w:hAnsi="Times New Roman" w:cs="Times New Roman"/>
          <w:b/>
        </w:rPr>
        <w:t xml:space="preserve">Інформація, яка є результатом </w:t>
      </w:r>
      <w:r w:rsidR="00C61973" w:rsidRPr="004361E4">
        <w:rPr>
          <w:rFonts w:ascii="Times New Roman" w:hAnsi="Times New Roman" w:cs="Times New Roman"/>
          <w:b/>
        </w:rPr>
        <w:t xml:space="preserve">аналізу програмного продукту </w:t>
      </w:r>
      <w:r w:rsidR="00C61973" w:rsidRPr="004361E4">
        <w:rPr>
          <w:rFonts w:ascii="Times New Roman" w:hAnsi="Times New Roman" w:cs="Times New Roman"/>
        </w:rPr>
        <w:t xml:space="preserve">системи автоматизованого співставлення податкового кредиту та зобов'язань у розрізі контрагентів, </w:t>
      </w:r>
      <w:r w:rsidRPr="004361E4">
        <w:rPr>
          <w:rFonts w:ascii="Times New Roman" w:hAnsi="Times New Roman" w:cs="Times New Roman"/>
          <w:b/>
        </w:rPr>
        <w:t>є неналежним доказом</w:t>
      </w:r>
      <w:r w:rsidR="00C61973" w:rsidRPr="004361E4">
        <w:rPr>
          <w:rFonts w:ascii="Times New Roman" w:hAnsi="Times New Roman" w:cs="Times New Roman"/>
          <w:b/>
        </w:rPr>
        <w:t xml:space="preserve">. </w:t>
      </w:r>
    </w:p>
    <w:p w14:paraId="78E7DD73" w14:textId="441E3B51" w:rsidR="00DB03CF" w:rsidRDefault="00DB03CF" w:rsidP="00DB03CF">
      <w:pPr>
        <w:jc w:val="both"/>
        <w:rPr>
          <w:rFonts w:ascii="Times New Roman" w:hAnsi="Times New Roman" w:cs="Times New Roman"/>
          <w:sz w:val="24"/>
          <w:szCs w:val="24"/>
        </w:rPr>
      </w:pPr>
    </w:p>
    <w:p w14:paraId="56D676C1" w14:textId="77777777" w:rsidR="00237203" w:rsidRDefault="00237203" w:rsidP="00DB03CF">
      <w:pPr>
        <w:jc w:val="both"/>
        <w:rPr>
          <w:rFonts w:ascii="Times New Roman" w:hAnsi="Times New Roman" w:cs="Times New Roman"/>
          <w:sz w:val="24"/>
          <w:szCs w:val="24"/>
        </w:rPr>
      </w:pPr>
      <w:bookmarkStart w:id="0" w:name="_GoBack"/>
      <w:bookmarkEnd w:id="0"/>
    </w:p>
    <w:p w14:paraId="729B121E" w14:textId="62F6F5CD" w:rsidR="00303D68" w:rsidRDefault="00DB03CF" w:rsidP="00303D68">
      <w:pPr>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Питання № </w:t>
      </w:r>
      <w:r w:rsidR="00237203">
        <w:rPr>
          <w:rFonts w:ascii="Times New Roman" w:hAnsi="Times New Roman" w:cs="Times New Roman"/>
          <w:b/>
          <w:sz w:val="24"/>
          <w:szCs w:val="24"/>
        </w:rPr>
        <w:t>1</w:t>
      </w:r>
      <w:r w:rsidR="002B3AD7">
        <w:rPr>
          <w:rFonts w:ascii="Times New Roman" w:hAnsi="Times New Roman" w:cs="Times New Roman"/>
          <w:b/>
          <w:sz w:val="24"/>
          <w:szCs w:val="24"/>
        </w:rPr>
        <w:t>.</w:t>
      </w:r>
      <w:r w:rsidR="003D5B59">
        <w:rPr>
          <w:rFonts w:ascii="Times New Roman" w:hAnsi="Times New Roman" w:cs="Times New Roman"/>
          <w:b/>
          <w:sz w:val="24"/>
          <w:szCs w:val="24"/>
        </w:rPr>
        <w:t xml:space="preserve"> </w:t>
      </w:r>
      <w:r w:rsidR="00237203">
        <w:rPr>
          <w:rFonts w:ascii="Times New Roman" w:hAnsi="Times New Roman" w:cs="Times New Roman"/>
          <w:b/>
          <w:sz w:val="24"/>
          <w:szCs w:val="24"/>
        </w:rPr>
        <w:t xml:space="preserve">Види перевірок </w:t>
      </w:r>
    </w:p>
    <w:p w14:paraId="4212EAAE" w14:textId="77777777" w:rsidR="00303D68" w:rsidRPr="0006285E" w:rsidRDefault="00303D68" w:rsidP="0006285E">
      <w:pPr>
        <w:spacing w:line="240" w:lineRule="auto"/>
        <w:jc w:val="both"/>
        <w:rPr>
          <w:rFonts w:ascii="Times New Roman" w:hAnsi="Times New Roman" w:cs="Times New Roman"/>
          <w:b/>
          <w:sz w:val="24"/>
          <w:szCs w:val="24"/>
          <w:u w:val="single"/>
        </w:rPr>
      </w:pPr>
      <w:r w:rsidRPr="0006285E">
        <w:rPr>
          <w:rFonts w:ascii="Times New Roman" w:hAnsi="Times New Roman" w:cs="Times New Roman"/>
          <w:b/>
          <w:sz w:val="24"/>
          <w:szCs w:val="24"/>
          <w:u w:val="single"/>
        </w:rPr>
        <w:t xml:space="preserve">Органи </w:t>
      </w:r>
      <w:r w:rsidR="00D932C9">
        <w:rPr>
          <w:rFonts w:ascii="Times New Roman" w:hAnsi="Times New Roman" w:cs="Times New Roman"/>
          <w:b/>
          <w:sz w:val="24"/>
          <w:szCs w:val="24"/>
          <w:u w:val="single"/>
        </w:rPr>
        <w:t>ДПС</w:t>
      </w:r>
      <w:r w:rsidRPr="0006285E">
        <w:rPr>
          <w:rFonts w:ascii="Times New Roman" w:hAnsi="Times New Roman" w:cs="Times New Roman"/>
          <w:b/>
          <w:sz w:val="24"/>
          <w:szCs w:val="24"/>
          <w:u w:val="single"/>
        </w:rPr>
        <w:t xml:space="preserve"> мають право проводити (ст. 75 Податкового кодексу, далі – ПК): </w:t>
      </w:r>
    </w:p>
    <w:p w14:paraId="6AC1F0B2" w14:textId="77777777" w:rsidR="00303D68" w:rsidRPr="00303D68" w:rsidRDefault="00303D68" w:rsidP="0006285E">
      <w:pPr>
        <w:pStyle w:val="a3"/>
        <w:numPr>
          <w:ilvl w:val="0"/>
          <w:numId w:val="8"/>
        </w:numPr>
        <w:spacing w:line="240" w:lineRule="auto"/>
        <w:jc w:val="both"/>
        <w:rPr>
          <w:rFonts w:ascii="Times New Roman" w:hAnsi="Times New Roman" w:cs="Times New Roman"/>
          <w:sz w:val="24"/>
          <w:szCs w:val="24"/>
        </w:rPr>
      </w:pPr>
      <w:r w:rsidRPr="00303D68">
        <w:rPr>
          <w:rFonts w:ascii="Times New Roman" w:hAnsi="Times New Roman" w:cs="Times New Roman"/>
          <w:sz w:val="24"/>
          <w:szCs w:val="24"/>
        </w:rPr>
        <w:t xml:space="preserve">камеральні; </w:t>
      </w:r>
    </w:p>
    <w:p w14:paraId="2D3BD48D" w14:textId="77777777" w:rsidR="00303D68" w:rsidRPr="00303D68" w:rsidRDefault="00303D68" w:rsidP="0006285E">
      <w:pPr>
        <w:pStyle w:val="a3"/>
        <w:numPr>
          <w:ilvl w:val="0"/>
          <w:numId w:val="8"/>
        </w:numPr>
        <w:spacing w:line="240" w:lineRule="auto"/>
        <w:jc w:val="both"/>
        <w:rPr>
          <w:rFonts w:ascii="Times New Roman" w:hAnsi="Times New Roman" w:cs="Times New Roman"/>
          <w:sz w:val="24"/>
          <w:szCs w:val="24"/>
        </w:rPr>
      </w:pPr>
      <w:r w:rsidRPr="00303D68">
        <w:rPr>
          <w:rFonts w:ascii="Times New Roman" w:hAnsi="Times New Roman" w:cs="Times New Roman"/>
          <w:sz w:val="24"/>
          <w:szCs w:val="24"/>
        </w:rPr>
        <w:t xml:space="preserve">документальні (планові та позапланові; виїзні або невиїзні); </w:t>
      </w:r>
    </w:p>
    <w:p w14:paraId="6B55F0AC" w14:textId="77777777" w:rsidR="00303D68" w:rsidRPr="00303D68" w:rsidRDefault="00303D68" w:rsidP="0006285E">
      <w:pPr>
        <w:pStyle w:val="a3"/>
        <w:numPr>
          <w:ilvl w:val="0"/>
          <w:numId w:val="8"/>
        </w:numPr>
        <w:spacing w:line="240" w:lineRule="auto"/>
        <w:jc w:val="both"/>
        <w:rPr>
          <w:rFonts w:ascii="Times New Roman" w:hAnsi="Times New Roman" w:cs="Times New Roman"/>
          <w:sz w:val="24"/>
          <w:szCs w:val="24"/>
        </w:rPr>
      </w:pPr>
      <w:r w:rsidRPr="00303D68">
        <w:rPr>
          <w:rFonts w:ascii="Times New Roman" w:hAnsi="Times New Roman" w:cs="Times New Roman"/>
          <w:sz w:val="24"/>
          <w:szCs w:val="24"/>
        </w:rPr>
        <w:t xml:space="preserve">фактичні перевірки. </w:t>
      </w:r>
    </w:p>
    <w:p w14:paraId="5AFEF350" w14:textId="77777777" w:rsidR="00303D68" w:rsidRPr="00303D68" w:rsidRDefault="00303D68" w:rsidP="0006285E">
      <w:pPr>
        <w:spacing w:line="240" w:lineRule="auto"/>
        <w:jc w:val="both"/>
        <w:rPr>
          <w:rFonts w:ascii="Times New Roman" w:hAnsi="Times New Roman" w:cs="Times New Roman"/>
          <w:b/>
          <w:sz w:val="24"/>
          <w:szCs w:val="24"/>
        </w:rPr>
      </w:pPr>
      <w:r w:rsidRPr="00303D68">
        <w:rPr>
          <w:rFonts w:ascii="Times New Roman" w:hAnsi="Times New Roman" w:cs="Times New Roman"/>
          <w:b/>
          <w:sz w:val="24"/>
          <w:szCs w:val="24"/>
        </w:rPr>
        <w:t xml:space="preserve">Розглянемо всі ці види перевірок детальніше. </w:t>
      </w:r>
    </w:p>
    <w:p w14:paraId="01C93595" w14:textId="77777777" w:rsidR="00303D68" w:rsidRPr="0006285E" w:rsidRDefault="0006285E" w:rsidP="0006285E">
      <w:pPr>
        <w:spacing w:line="240" w:lineRule="auto"/>
        <w:jc w:val="both"/>
        <w:rPr>
          <w:rFonts w:ascii="Times New Roman" w:hAnsi="Times New Roman" w:cs="Times New Roman"/>
          <w:b/>
          <w:sz w:val="24"/>
          <w:szCs w:val="24"/>
          <w:u w:val="single"/>
        </w:rPr>
      </w:pPr>
      <w:r w:rsidRPr="0006285E">
        <w:rPr>
          <w:rFonts w:ascii="Times New Roman" w:hAnsi="Times New Roman" w:cs="Times New Roman"/>
          <w:b/>
          <w:sz w:val="24"/>
          <w:szCs w:val="24"/>
          <w:u w:val="single"/>
        </w:rPr>
        <w:t>Камеральна перевірка.</w:t>
      </w:r>
    </w:p>
    <w:p w14:paraId="1F194FBA" w14:textId="77777777" w:rsidR="00303D68" w:rsidRPr="00303D68" w:rsidRDefault="00303D68" w:rsidP="0006285E">
      <w:pPr>
        <w:spacing w:line="240" w:lineRule="auto"/>
        <w:ind w:firstLine="708"/>
        <w:jc w:val="both"/>
        <w:rPr>
          <w:rFonts w:ascii="Times New Roman" w:hAnsi="Times New Roman" w:cs="Times New Roman"/>
          <w:sz w:val="24"/>
          <w:szCs w:val="24"/>
        </w:rPr>
      </w:pPr>
      <w:r w:rsidRPr="00303D68">
        <w:rPr>
          <w:rFonts w:ascii="Times New Roman" w:hAnsi="Times New Roman" w:cs="Times New Roman"/>
          <w:sz w:val="24"/>
          <w:szCs w:val="24"/>
        </w:rPr>
        <w:t>Камеральна перевірка проводиться у приміщенні податкового органу виключно на підставі податкових декларацій (розрахунків), поданих платником податків, а також даних системи електронного адміністрування ПДВ, Єдиного реєстру акцизних накладних і системи електронного адміністрування реалізації пального (</w:t>
      </w:r>
      <w:proofErr w:type="spellStart"/>
      <w:r w:rsidRPr="00303D68">
        <w:rPr>
          <w:rFonts w:ascii="Times New Roman" w:hAnsi="Times New Roman" w:cs="Times New Roman"/>
          <w:sz w:val="24"/>
          <w:szCs w:val="24"/>
        </w:rPr>
        <w:t>пп</w:t>
      </w:r>
      <w:proofErr w:type="spellEnd"/>
      <w:r w:rsidRPr="00303D68">
        <w:rPr>
          <w:rFonts w:ascii="Times New Roman" w:hAnsi="Times New Roman" w:cs="Times New Roman"/>
          <w:sz w:val="24"/>
          <w:szCs w:val="24"/>
        </w:rPr>
        <w:t xml:space="preserve">. 75.1.1 ПК). </w:t>
      </w:r>
    </w:p>
    <w:p w14:paraId="291447B3" w14:textId="77777777" w:rsidR="00303D68" w:rsidRPr="00303D68" w:rsidRDefault="00303D68" w:rsidP="0006285E">
      <w:pPr>
        <w:spacing w:line="240" w:lineRule="auto"/>
        <w:jc w:val="both"/>
        <w:rPr>
          <w:rFonts w:ascii="Times New Roman" w:hAnsi="Times New Roman" w:cs="Times New Roman"/>
          <w:sz w:val="24"/>
          <w:szCs w:val="24"/>
        </w:rPr>
      </w:pPr>
      <w:r w:rsidRPr="00303D68">
        <w:rPr>
          <w:rFonts w:ascii="Times New Roman" w:hAnsi="Times New Roman" w:cs="Times New Roman"/>
          <w:sz w:val="24"/>
          <w:szCs w:val="24"/>
        </w:rPr>
        <w:t xml:space="preserve">Назвемо особливості, про які слід знати: </w:t>
      </w:r>
    </w:p>
    <w:p w14:paraId="0A0F6031" w14:textId="77777777" w:rsidR="00303D68" w:rsidRPr="00303D68" w:rsidRDefault="00303D68" w:rsidP="0006285E">
      <w:pPr>
        <w:pStyle w:val="a3"/>
        <w:numPr>
          <w:ilvl w:val="0"/>
          <w:numId w:val="8"/>
        </w:numPr>
        <w:spacing w:line="240" w:lineRule="auto"/>
        <w:jc w:val="both"/>
        <w:rPr>
          <w:rFonts w:ascii="Times New Roman" w:hAnsi="Times New Roman" w:cs="Times New Roman"/>
          <w:sz w:val="24"/>
          <w:szCs w:val="24"/>
        </w:rPr>
      </w:pPr>
      <w:r w:rsidRPr="00303D68">
        <w:rPr>
          <w:rFonts w:ascii="Times New Roman" w:hAnsi="Times New Roman" w:cs="Times New Roman"/>
          <w:sz w:val="24"/>
          <w:szCs w:val="24"/>
        </w:rPr>
        <w:t xml:space="preserve">для проведення камеральної перевірки не потрібен наказ керівника </w:t>
      </w:r>
      <w:r w:rsidR="00D932C9">
        <w:rPr>
          <w:rFonts w:ascii="Times New Roman" w:hAnsi="Times New Roman" w:cs="Times New Roman"/>
          <w:sz w:val="24"/>
          <w:szCs w:val="24"/>
        </w:rPr>
        <w:t>ДПС</w:t>
      </w:r>
      <w:r w:rsidRPr="00303D68">
        <w:rPr>
          <w:rFonts w:ascii="Times New Roman" w:hAnsi="Times New Roman" w:cs="Times New Roman"/>
          <w:sz w:val="24"/>
          <w:szCs w:val="24"/>
        </w:rPr>
        <w:t xml:space="preserve"> або інший спеціальний дозвіл чи направлення; </w:t>
      </w:r>
    </w:p>
    <w:p w14:paraId="0AE9FA31" w14:textId="77777777" w:rsidR="00303D68" w:rsidRPr="00303D68" w:rsidRDefault="00303D68" w:rsidP="0006285E">
      <w:pPr>
        <w:pStyle w:val="a3"/>
        <w:numPr>
          <w:ilvl w:val="0"/>
          <w:numId w:val="8"/>
        </w:numPr>
        <w:spacing w:line="240" w:lineRule="auto"/>
        <w:jc w:val="both"/>
        <w:rPr>
          <w:b/>
          <w:sz w:val="24"/>
          <w:szCs w:val="24"/>
        </w:rPr>
      </w:pPr>
      <w:r w:rsidRPr="00303D68">
        <w:rPr>
          <w:rFonts w:ascii="Times New Roman" w:hAnsi="Times New Roman" w:cs="Times New Roman"/>
          <w:sz w:val="24"/>
          <w:szCs w:val="24"/>
        </w:rPr>
        <w:t xml:space="preserve">не потрібно і згоди платника податків, а також його присутності; </w:t>
      </w:r>
    </w:p>
    <w:p w14:paraId="4D2FDABA" w14:textId="77777777" w:rsidR="00303D68" w:rsidRPr="00303D68" w:rsidRDefault="00303D68" w:rsidP="0006285E">
      <w:pPr>
        <w:pStyle w:val="a3"/>
        <w:numPr>
          <w:ilvl w:val="0"/>
          <w:numId w:val="8"/>
        </w:numPr>
        <w:spacing w:line="240" w:lineRule="auto"/>
        <w:jc w:val="both"/>
        <w:rPr>
          <w:b/>
          <w:sz w:val="24"/>
          <w:szCs w:val="24"/>
        </w:rPr>
      </w:pPr>
      <w:r w:rsidRPr="00303D68">
        <w:rPr>
          <w:rFonts w:ascii="Times New Roman" w:hAnsi="Times New Roman" w:cs="Times New Roman"/>
          <w:sz w:val="24"/>
          <w:szCs w:val="24"/>
        </w:rPr>
        <w:t xml:space="preserve">мета камеральної перевірки – виявити в поданій звітності арифметичні та/або методологічні помилки, які призвели до заниження або завищення податкового зобов'язання; </w:t>
      </w:r>
    </w:p>
    <w:p w14:paraId="3FE702DD" w14:textId="77777777" w:rsidR="0006285E" w:rsidRPr="0006285E" w:rsidRDefault="00303D68" w:rsidP="0006285E">
      <w:pPr>
        <w:pStyle w:val="a3"/>
        <w:numPr>
          <w:ilvl w:val="0"/>
          <w:numId w:val="8"/>
        </w:numPr>
        <w:spacing w:line="240" w:lineRule="auto"/>
        <w:jc w:val="both"/>
        <w:rPr>
          <w:b/>
          <w:sz w:val="24"/>
          <w:szCs w:val="24"/>
        </w:rPr>
      </w:pPr>
      <w:r w:rsidRPr="00303D68">
        <w:rPr>
          <w:rFonts w:ascii="Times New Roman" w:hAnsi="Times New Roman" w:cs="Times New Roman"/>
          <w:sz w:val="24"/>
          <w:szCs w:val="24"/>
        </w:rPr>
        <w:t xml:space="preserve">камеральна перевірка проводиться на систематичній основі, тобто перевіряються всі без винятку податкові декларації та уточнюючі розрахунки, подані платником, якого перевіряють; </w:t>
      </w:r>
    </w:p>
    <w:p w14:paraId="1C65A457" w14:textId="77777777" w:rsidR="0006285E" w:rsidRPr="0006285E" w:rsidRDefault="00303D68" w:rsidP="0006285E">
      <w:pPr>
        <w:pStyle w:val="a3"/>
        <w:numPr>
          <w:ilvl w:val="0"/>
          <w:numId w:val="8"/>
        </w:numPr>
        <w:spacing w:line="240" w:lineRule="auto"/>
        <w:jc w:val="both"/>
        <w:rPr>
          <w:b/>
          <w:sz w:val="24"/>
          <w:szCs w:val="24"/>
        </w:rPr>
      </w:pPr>
      <w:r w:rsidRPr="00303D68">
        <w:rPr>
          <w:rFonts w:ascii="Times New Roman" w:hAnsi="Times New Roman" w:cs="Times New Roman"/>
          <w:sz w:val="24"/>
          <w:szCs w:val="24"/>
        </w:rPr>
        <w:t xml:space="preserve">орган </w:t>
      </w:r>
      <w:r w:rsidR="00D932C9">
        <w:rPr>
          <w:rFonts w:ascii="Times New Roman" w:hAnsi="Times New Roman" w:cs="Times New Roman"/>
          <w:sz w:val="24"/>
          <w:szCs w:val="24"/>
        </w:rPr>
        <w:t>ДПС</w:t>
      </w:r>
      <w:r w:rsidRPr="00303D68">
        <w:rPr>
          <w:rFonts w:ascii="Times New Roman" w:hAnsi="Times New Roman" w:cs="Times New Roman"/>
          <w:sz w:val="24"/>
          <w:szCs w:val="24"/>
        </w:rPr>
        <w:t xml:space="preserve"> має право провести камеральну перевірку податкової декларації або уточнюючого розрахунку протягом 30 днів після закінчення встановленого строку для їх подання, а якщо документи подано пізніше – тоді після дня їх фактичного подання (п. 76.3 ПК; п. 2.1 Методичних рекомендацій з організації та проведення камеральної перевірки податкової звітності платників податків, крім перевірок податкової декларації про майновий стан і доходи, а також податкової декларації платника єдиного податку – фізичної особи – підприємця, затверджених наказом Міндоходів від 14.06.13 р. № 165, далі – </w:t>
      </w:r>
      <w:proofErr w:type="spellStart"/>
      <w:r w:rsidRPr="00303D68">
        <w:rPr>
          <w:rFonts w:ascii="Times New Roman" w:hAnsi="Times New Roman" w:cs="Times New Roman"/>
          <w:sz w:val="24"/>
          <w:szCs w:val="24"/>
        </w:rPr>
        <w:t>Методрекомендації</w:t>
      </w:r>
      <w:proofErr w:type="spellEnd"/>
      <w:r w:rsidRPr="00303D68">
        <w:rPr>
          <w:rFonts w:ascii="Times New Roman" w:hAnsi="Times New Roman" w:cs="Times New Roman"/>
          <w:sz w:val="24"/>
          <w:szCs w:val="24"/>
        </w:rPr>
        <w:t xml:space="preserve"> № 165). </w:t>
      </w:r>
    </w:p>
    <w:p w14:paraId="025E5F19" w14:textId="77777777" w:rsidR="0006285E" w:rsidRPr="0006285E" w:rsidRDefault="0006285E" w:rsidP="0006285E">
      <w:pPr>
        <w:pStyle w:val="a3"/>
        <w:spacing w:line="240" w:lineRule="auto"/>
        <w:jc w:val="both"/>
        <w:rPr>
          <w:b/>
          <w:sz w:val="24"/>
          <w:szCs w:val="24"/>
        </w:rPr>
      </w:pPr>
    </w:p>
    <w:p w14:paraId="7972EC1D" w14:textId="77777777" w:rsidR="0006285E" w:rsidRPr="0006285E" w:rsidRDefault="00303D68" w:rsidP="0006285E">
      <w:pPr>
        <w:spacing w:line="240" w:lineRule="auto"/>
        <w:jc w:val="both"/>
        <w:rPr>
          <w:rFonts w:ascii="Times New Roman" w:hAnsi="Times New Roman" w:cs="Times New Roman"/>
          <w:b/>
          <w:sz w:val="24"/>
          <w:szCs w:val="24"/>
          <w:u w:val="single"/>
        </w:rPr>
      </w:pPr>
      <w:r w:rsidRPr="0006285E">
        <w:rPr>
          <w:rFonts w:ascii="Times New Roman" w:hAnsi="Times New Roman" w:cs="Times New Roman"/>
          <w:b/>
          <w:sz w:val="24"/>
          <w:szCs w:val="24"/>
          <w:u w:val="single"/>
        </w:rPr>
        <w:t xml:space="preserve">Документальна перевірка </w:t>
      </w:r>
    </w:p>
    <w:p w14:paraId="48D910EB" w14:textId="77777777" w:rsidR="0006285E" w:rsidRDefault="00303D68" w:rsidP="0006285E">
      <w:pPr>
        <w:spacing w:line="240" w:lineRule="auto"/>
        <w:ind w:firstLine="360"/>
        <w:jc w:val="both"/>
        <w:rPr>
          <w:rFonts w:ascii="Times New Roman" w:hAnsi="Times New Roman" w:cs="Times New Roman"/>
          <w:sz w:val="24"/>
          <w:szCs w:val="24"/>
        </w:rPr>
      </w:pPr>
      <w:r w:rsidRPr="0006285E">
        <w:rPr>
          <w:rFonts w:ascii="Times New Roman" w:hAnsi="Times New Roman" w:cs="Times New Roman"/>
          <w:sz w:val="24"/>
          <w:szCs w:val="24"/>
        </w:rPr>
        <w:t xml:space="preserve">Згідно з </w:t>
      </w:r>
      <w:proofErr w:type="spellStart"/>
      <w:r w:rsidRPr="0006285E">
        <w:rPr>
          <w:rFonts w:ascii="Times New Roman" w:hAnsi="Times New Roman" w:cs="Times New Roman"/>
          <w:sz w:val="24"/>
          <w:szCs w:val="24"/>
        </w:rPr>
        <w:t>пп</w:t>
      </w:r>
      <w:proofErr w:type="spellEnd"/>
      <w:r w:rsidRPr="0006285E">
        <w:rPr>
          <w:rFonts w:ascii="Times New Roman" w:hAnsi="Times New Roman" w:cs="Times New Roman"/>
          <w:sz w:val="24"/>
          <w:szCs w:val="24"/>
        </w:rPr>
        <w:t xml:space="preserve">. 75.1.2 ПК предметом документальної перевірки є: </w:t>
      </w:r>
    </w:p>
    <w:p w14:paraId="4A6AE601"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своєчасність, достовірність, повнота нарахування і сплати всіх передбачених податків і зборів ПК; </w:t>
      </w:r>
    </w:p>
    <w:p w14:paraId="02069E04"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дотримання валютного та іншого законодавства, контроль за дотриманням якого покладено на податкові органи; </w:t>
      </w:r>
    </w:p>
    <w:p w14:paraId="52E8B746"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дотримання роботодавцем трудового законодавства в частині укладення трудового договору, оформлення трудових відносин із найманим працівникам. </w:t>
      </w:r>
    </w:p>
    <w:p w14:paraId="44CBDEA2" w14:textId="77777777" w:rsidR="0006285E" w:rsidRDefault="0006285E" w:rsidP="0006285E">
      <w:pPr>
        <w:pStyle w:val="a3"/>
        <w:spacing w:line="240" w:lineRule="auto"/>
        <w:jc w:val="both"/>
        <w:rPr>
          <w:b/>
          <w:sz w:val="24"/>
          <w:szCs w:val="24"/>
        </w:rPr>
      </w:pPr>
    </w:p>
    <w:p w14:paraId="5C28D467" w14:textId="77777777" w:rsidR="002B3AD7" w:rsidRPr="0006285E" w:rsidRDefault="002B3AD7" w:rsidP="0006285E">
      <w:pPr>
        <w:pStyle w:val="a3"/>
        <w:spacing w:line="240" w:lineRule="auto"/>
        <w:jc w:val="both"/>
        <w:rPr>
          <w:b/>
          <w:sz w:val="24"/>
          <w:szCs w:val="24"/>
        </w:rPr>
      </w:pPr>
    </w:p>
    <w:p w14:paraId="25694E4F" w14:textId="77777777" w:rsidR="0006285E" w:rsidRDefault="00303D68" w:rsidP="0006285E">
      <w:pPr>
        <w:pStyle w:val="a3"/>
        <w:spacing w:line="240" w:lineRule="auto"/>
        <w:jc w:val="both"/>
        <w:rPr>
          <w:rFonts w:ascii="Times New Roman" w:hAnsi="Times New Roman" w:cs="Times New Roman"/>
          <w:sz w:val="24"/>
          <w:szCs w:val="24"/>
        </w:rPr>
      </w:pPr>
      <w:r w:rsidRPr="0006285E">
        <w:rPr>
          <w:rFonts w:ascii="Times New Roman" w:hAnsi="Times New Roman" w:cs="Times New Roman"/>
          <w:sz w:val="24"/>
          <w:szCs w:val="24"/>
        </w:rPr>
        <w:t xml:space="preserve">Документальна перевірка проводиться на підставі: </w:t>
      </w:r>
    </w:p>
    <w:p w14:paraId="53EDECD6"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податкових декларацій (розрахунків); </w:t>
      </w:r>
    </w:p>
    <w:p w14:paraId="69A3BA29"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фінансової, статистичної та іншої звітності; </w:t>
      </w:r>
    </w:p>
    <w:p w14:paraId="4929B0BA"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регістрів податкового та бухгалтерського обліку, ведення яких передбачено законом; </w:t>
      </w:r>
    </w:p>
    <w:p w14:paraId="5F6DB6BF"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первинних документів, що використовуються в обліку та пов'язані з нарахуванням і сплатою податків та зборів, виконанням вимог іншого законодавства, контроль за дотриманням якого покладено на органи </w:t>
      </w:r>
      <w:r w:rsidR="00D932C9">
        <w:rPr>
          <w:rFonts w:ascii="Times New Roman" w:hAnsi="Times New Roman" w:cs="Times New Roman"/>
          <w:sz w:val="24"/>
          <w:szCs w:val="24"/>
        </w:rPr>
        <w:t>ДПС</w:t>
      </w:r>
      <w:r w:rsidRPr="0006285E">
        <w:rPr>
          <w:rFonts w:ascii="Times New Roman" w:hAnsi="Times New Roman" w:cs="Times New Roman"/>
          <w:sz w:val="24"/>
          <w:szCs w:val="24"/>
        </w:rPr>
        <w:t xml:space="preserve">; </w:t>
      </w:r>
    </w:p>
    <w:p w14:paraId="0F089BCD"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lastRenderedPageBreak/>
        <w:t xml:space="preserve">інших отриманих у встановленому порядку податковим органом документів і податкової інформації, у тому числі і за результатами перевірок інших платників податків (наприклад, контрагентів </w:t>
      </w:r>
      <w:proofErr w:type="spellStart"/>
      <w:r w:rsidRPr="0006285E">
        <w:rPr>
          <w:rFonts w:ascii="Times New Roman" w:hAnsi="Times New Roman" w:cs="Times New Roman"/>
          <w:sz w:val="24"/>
          <w:szCs w:val="24"/>
        </w:rPr>
        <w:t>перевірюваного</w:t>
      </w:r>
      <w:proofErr w:type="spellEnd"/>
      <w:r w:rsidRPr="0006285E">
        <w:rPr>
          <w:rFonts w:ascii="Times New Roman" w:hAnsi="Times New Roman" w:cs="Times New Roman"/>
          <w:sz w:val="24"/>
          <w:szCs w:val="24"/>
        </w:rPr>
        <w:t xml:space="preserve">). </w:t>
      </w:r>
    </w:p>
    <w:p w14:paraId="584DB5DA" w14:textId="77777777" w:rsidR="0006285E" w:rsidRPr="0006285E" w:rsidRDefault="0006285E" w:rsidP="0006285E">
      <w:pPr>
        <w:pStyle w:val="a3"/>
        <w:spacing w:line="240" w:lineRule="auto"/>
        <w:rPr>
          <w:b/>
          <w:sz w:val="24"/>
          <w:szCs w:val="24"/>
        </w:rPr>
      </w:pPr>
    </w:p>
    <w:p w14:paraId="384656BE" w14:textId="77777777" w:rsidR="0006285E" w:rsidRDefault="00303D68" w:rsidP="0006285E">
      <w:pPr>
        <w:spacing w:line="240" w:lineRule="auto"/>
        <w:ind w:firstLine="360"/>
        <w:rPr>
          <w:rFonts w:ascii="Times New Roman" w:hAnsi="Times New Roman" w:cs="Times New Roman"/>
          <w:sz w:val="24"/>
          <w:szCs w:val="24"/>
        </w:rPr>
      </w:pPr>
      <w:r w:rsidRPr="0006285E">
        <w:rPr>
          <w:rFonts w:ascii="Times New Roman" w:hAnsi="Times New Roman" w:cs="Times New Roman"/>
          <w:sz w:val="24"/>
          <w:szCs w:val="24"/>
        </w:rPr>
        <w:t xml:space="preserve">Документальні перевірки бувають різних видів. Розповімо про їх особливості. </w:t>
      </w:r>
    </w:p>
    <w:p w14:paraId="7D7A9C19" w14:textId="77777777" w:rsidR="0006285E" w:rsidRDefault="00303D68" w:rsidP="0006285E">
      <w:pPr>
        <w:spacing w:line="240" w:lineRule="auto"/>
        <w:ind w:firstLine="360"/>
        <w:rPr>
          <w:rFonts w:ascii="Times New Roman" w:hAnsi="Times New Roman" w:cs="Times New Roman"/>
          <w:sz w:val="24"/>
          <w:szCs w:val="24"/>
        </w:rPr>
      </w:pPr>
      <w:r w:rsidRPr="0006285E">
        <w:rPr>
          <w:rFonts w:ascii="Times New Roman" w:hAnsi="Times New Roman" w:cs="Times New Roman"/>
          <w:b/>
          <w:sz w:val="24"/>
          <w:szCs w:val="24"/>
        </w:rPr>
        <w:t>Планова перевірка</w:t>
      </w:r>
      <w:r w:rsidRPr="0006285E">
        <w:rPr>
          <w:rFonts w:ascii="Times New Roman" w:hAnsi="Times New Roman" w:cs="Times New Roman"/>
          <w:sz w:val="24"/>
          <w:szCs w:val="24"/>
        </w:rPr>
        <w:t xml:space="preserve"> </w:t>
      </w:r>
    </w:p>
    <w:p w14:paraId="63C36C8E" w14:textId="77777777" w:rsidR="0006285E" w:rsidRDefault="00303D68" w:rsidP="0006285E">
      <w:pPr>
        <w:spacing w:line="240" w:lineRule="auto"/>
        <w:ind w:firstLine="360"/>
        <w:rPr>
          <w:rFonts w:ascii="Times New Roman" w:hAnsi="Times New Roman" w:cs="Times New Roman"/>
          <w:sz w:val="24"/>
          <w:szCs w:val="24"/>
        </w:rPr>
      </w:pPr>
      <w:r w:rsidRPr="0006285E">
        <w:rPr>
          <w:rFonts w:ascii="Times New Roman" w:hAnsi="Times New Roman" w:cs="Times New Roman"/>
          <w:sz w:val="24"/>
          <w:szCs w:val="24"/>
        </w:rPr>
        <w:t xml:space="preserve">Порядок проведення планових перевірок установлено ст. 77 ПК. </w:t>
      </w:r>
      <w:r w:rsidR="0006285E">
        <w:rPr>
          <w:rFonts w:ascii="Times New Roman" w:hAnsi="Times New Roman" w:cs="Times New Roman"/>
          <w:sz w:val="24"/>
          <w:szCs w:val="24"/>
        </w:rPr>
        <w:t xml:space="preserve"> </w:t>
      </w:r>
      <w:r w:rsidRPr="0006285E">
        <w:rPr>
          <w:rFonts w:ascii="Times New Roman" w:hAnsi="Times New Roman" w:cs="Times New Roman"/>
          <w:sz w:val="24"/>
          <w:szCs w:val="24"/>
        </w:rPr>
        <w:t xml:space="preserve">Органом </w:t>
      </w:r>
      <w:r w:rsidR="00D932C9">
        <w:rPr>
          <w:rFonts w:ascii="Times New Roman" w:hAnsi="Times New Roman" w:cs="Times New Roman"/>
          <w:sz w:val="24"/>
          <w:szCs w:val="24"/>
        </w:rPr>
        <w:t>ДПС</w:t>
      </w:r>
      <w:r w:rsidRPr="0006285E">
        <w:rPr>
          <w:rFonts w:ascii="Times New Roman" w:hAnsi="Times New Roman" w:cs="Times New Roman"/>
          <w:sz w:val="24"/>
          <w:szCs w:val="24"/>
        </w:rPr>
        <w:t xml:space="preserve"> для проведення планової перевірки повинні дотримуватися суворі вимоги, а саме: </w:t>
      </w:r>
    </w:p>
    <w:p w14:paraId="5B287EFE" w14:textId="77777777" w:rsidR="0006285E" w:rsidRDefault="00303D68" w:rsidP="0006285E">
      <w:pPr>
        <w:spacing w:line="240" w:lineRule="auto"/>
        <w:ind w:firstLine="360"/>
        <w:jc w:val="both"/>
        <w:rPr>
          <w:rFonts w:ascii="Times New Roman" w:hAnsi="Times New Roman" w:cs="Times New Roman"/>
          <w:sz w:val="24"/>
          <w:szCs w:val="24"/>
        </w:rPr>
      </w:pPr>
      <w:r w:rsidRPr="0006285E">
        <w:rPr>
          <w:rFonts w:ascii="Times New Roman" w:hAnsi="Times New Roman" w:cs="Times New Roman"/>
          <w:sz w:val="24"/>
          <w:szCs w:val="24"/>
        </w:rPr>
        <w:t xml:space="preserve">1. </w:t>
      </w:r>
      <w:r w:rsidRPr="0006285E">
        <w:rPr>
          <w:rFonts w:ascii="Times New Roman" w:hAnsi="Times New Roman" w:cs="Times New Roman"/>
          <w:b/>
          <w:sz w:val="24"/>
          <w:szCs w:val="24"/>
        </w:rPr>
        <w:t>Перевірка повинна бути передбачена планом-графіком</w:t>
      </w:r>
      <w:r w:rsidRPr="0006285E">
        <w:rPr>
          <w:rFonts w:ascii="Times New Roman" w:hAnsi="Times New Roman" w:cs="Times New Roman"/>
          <w:sz w:val="24"/>
          <w:szCs w:val="24"/>
        </w:rPr>
        <w:t xml:space="preserve">. План-графік документальних перевірок на найближчий рік оприлюднюється на офіційному сайті </w:t>
      </w:r>
      <w:r w:rsidR="00D932C9">
        <w:rPr>
          <w:rFonts w:ascii="Times New Roman" w:hAnsi="Times New Roman" w:cs="Times New Roman"/>
          <w:sz w:val="24"/>
          <w:szCs w:val="24"/>
        </w:rPr>
        <w:t>ДПС</w:t>
      </w:r>
      <w:r w:rsidRPr="0006285E">
        <w:rPr>
          <w:rFonts w:ascii="Times New Roman" w:hAnsi="Times New Roman" w:cs="Times New Roman"/>
          <w:sz w:val="24"/>
          <w:szCs w:val="24"/>
        </w:rPr>
        <w:t xml:space="preserve"> (www.sfs.gov.ua) до 25 грудня. Завважимо, що річні плани-графіки складаються починаючи з плану на 2018 рік. Тобто план-графік на 2018 рік має бути складений до 25 грудня 2017 року (наказ Мінфіну від </w:t>
      </w:r>
      <w:proofErr w:type="spellStart"/>
      <w:r w:rsidRPr="0006285E">
        <w:rPr>
          <w:rFonts w:ascii="Times New Roman" w:hAnsi="Times New Roman" w:cs="Times New Roman"/>
          <w:sz w:val="24"/>
          <w:szCs w:val="24"/>
        </w:rPr>
        <w:t>від</w:t>
      </w:r>
      <w:proofErr w:type="spellEnd"/>
      <w:r w:rsidRPr="0006285E">
        <w:rPr>
          <w:rFonts w:ascii="Times New Roman" w:hAnsi="Times New Roman" w:cs="Times New Roman"/>
          <w:sz w:val="24"/>
          <w:szCs w:val="24"/>
        </w:rPr>
        <w:t xml:space="preserve"> 27.02.17 р. № 294 «Про затвердження змін до порядку формування документальних перевірок платників податків»). </w:t>
      </w:r>
    </w:p>
    <w:p w14:paraId="3B9CB655" w14:textId="77777777" w:rsidR="0006285E" w:rsidRDefault="00303D68" w:rsidP="0006285E">
      <w:pPr>
        <w:spacing w:line="240" w:lineRule="auto"/>
        <w:ind w:firstLine="360"/>
        <w:jc w:val="both"/>
        <w:rPr>
          <w:rFonts w:ascii="Times New Roman" w:hAnsi="Times New Roman" w:cs="Times New Roman"/>
          <w:sz w:val="24"/>
          <w:szCs w:val="24"/>
        </w:rPr>
      </w:pPr>
      <w:r w:rsidRPr="0006285E">
        <w:rPr>
          <w:rFonts w:ascii="Times New Roman" w:hAnsi="Times New Roman" w:cs="Times New Roman"/>
          <w:sz w:val="24"/>
          <w:szCs w:val="24"/>
        </w:rPr>
        <w:t xml:space="preserve">2. </w:t>
      </w:r>
      <w:r w:rsidRPr="0006285E">
        <w:rPr>
          <w:rFonts w:ascii="Times New Roman" w:hAnsi="Times New Roman" w:cs="Times New Roman"/>
          <w:b/>
          <w:sz w:val="24"/>
          <w:szCs w:val="24"/>
        </w:rPr>
        <w:t>Періодичність перевірок</w:t>
      </w:r>
      <w:r w:rsidRPr="0006285E">
        <w:rPr>
          <w:rFonts w:ascii="Times New Roman" w:hAnsi="Times New Roman" w:cs="Times New Roman"/>
          <w:sz w:val="24"/>
          <w:szCs w:val="24"/>
        </w:rPr>
        <w:t xml:space="preserve"> залежить від ступеня ризику платника податків, а саме: незначний ризик – перевірки допустимі не частіше одного разу на 3 роки; середній – не частіше одного разу на 2 роки; високий – не частіше одного разу на рік. Мається на увазі календарний рік (тобто, наприклад, у 2017 році платника податків із високим ризиком можуть перевірити тільки один раз). Критерії ризику названо в п. 5 </w:t>
      </w:r>
      <w:proofErr w:type="spellStart"/>
      <w:r w:rsidRPr="0006285E">
        <w:rPr>
          <w:rFonts w:ascii="Times New Roman" w:hAnsi="Times New Roman" w:cs="Times New Roman"/>
          <w:sz w:val="24"/>
          <w:szCs w:val="24"/>
        </w:rPr>
        <w:t>розд</w:t>
      </w:r>
      <w:proofErr w:type="spellEnd"/>
      <w:r w:rsidRPr="0006285E">
        <w:rPr>
          <w:rFonts w:ascii="Times New Roman" w:hAnsi="Times New Roman" w:cs="Times New Roman"/>
          <w:sz w:val="24"/>
          <w:szCs w:val="24"/>
        </w:rPr>
        <w:t xml:space="preserve">. III Порядку формування плану-графіка проведення документальних планових перевірок платників податків, затвердженого наказом Мінфіну від 02.06.15 р. № 524). </w:t>
      </w:r>
    </w:p>
    <w:p w14:paraId="060BAF7A" w14:textId="77777777" w:rsidR="0006285E" w:rsidRPr="002B3AD7" w:rsidRDefault="00303D68" w:rsidP="002B3AD7">
      <w:pPr>
        <w:spacing w:line="240" w:lineRule="auto"/>
        <w:ind w:firstLine="360"/>
        <w:jc w:val="both"/>
        <w:rPr>
          <w:rFonts w:ascii="Times New Roman" w:hAnsi="Times New Roman" w:cs="Times New Roman"/>
          <w:sz w:val="24"/>
          <w:szCs w:val="24"/>
        </w:rPr>
      </w:pPr>
      <w:r w:rsidRPr="0006285E">
        <w:rPr>
          <w:rFonts w:ascii="Times New Roman" w:hAnsi="Times New Roman" w:cs="Times New Roman"/>
          <w:sz w:val="24"/>
          <w:szCs w:val="24"/>
        </w:rPr>
        <w:t xml:space="preserve">3. </w:t>
      </w:r>
      <w:r w:rsidRPr="0006285E">
        <w:rPr>
          <w:rFonts w:ascii="Times New Roman" w:hAnsi="Times New Roman" w:cs="Times New Roman"/>
          <w:b/>
          <w:sz w:val="24"/>
          <w:szCs w:val="24"/>
        </w:rPr>
        <w:t>Про проведення перевірки платника податків повинні повідомити</w:t>
      </w:r>
      <w:r w:rsidRPr="0006285E">
        <w:rPr>
          <w:rFonts w:ascii="Times New Roman" w:hAnsi="Times New Roman" w:cs="Times New Roman"/>
          <w:sz w:val="24"/>
          <w:szCs w:val="24"/>
        </w:rPr>
        <w:t xml:space="preserve"> не пізніше ніж за 10 календарних днів (далі – к. д.) до початку перевірки. Таке повідомлення вручається платникові податків під підпис або відсилається рекомендованим листом із повідомленням про вручення. У повідомленні орган </w:t>
      </w:r>
      <w:r w:rsidR="00D932C9">
        <w:rPr>
          <w:rFonts w:ascii="Times New Roman" w:hAnsi="Times New Roman" w:cs="Times New Roman"/>
          <w:sz w:val="24"/>
          <w:szCs w:val="24"/>
        </w:rPr>
        <w:t>ДПС</w:t>
      </w:r>
      <w:r w:rsidRPr="0006285E">
        <w:rPr>
          <w:rFonts w:ascii="Times New Roman" w:hAnsi="Times New Roman" w:cs="Times New Roman"/>
          <w:sz w:val="24"/>
          <w:szCs w:val="24"/>
        </w:rPr>
        <w:t xml:space="preserve"> зобов'язаний повідомити про дату початку перевірки і додати копію наказу про призначення перевірки (п. 77.4 ПК; </w:t>
      </w:r>
      <w:proofErr w:type="spellStart"/>
      <w:r w:rsidRPr="0006285E">
        <w:rPr>
          <w:rFonts w:ascii="Times New Roman" w:hAnsi="Times New Roman" w:cs="Times New Roman"/>
          <w:sz w:val="24"/>
          <w:szCs w:val="24"/>
        </w:rPr>
        <w:t>пп</w:t>
      </w:r>
      <w:proofErr w:type="spellEnd"/>
      <w:r w:rsidRPr="0006285E">
        <w:rPr>
          <w:rFonts w:ascii="Times New Roman" w:hAnsi="Times New Roman" w:cs="Times New Roman"/>
          <w:sz w:val="24"/>
          <w:szCs w:val="24"/>
        </w:rPr>
        <w:t xml:space="preserve">. 1.4.1 Методичних рекомендацій про порядок взаємодії між підрозділами органів державної фіскальної служби при організації, проведенні та реалізації матеріалів перевірок платників податків, затверджених </w:t>
      </w:r>
      <w:r w:rsidRPr="002B3AD7">
        <w:rPr>
          <w:rFonts w:ascii="Times New Roman" w:hAnsi="Times New Roman" w:cs="Times New Roman"/>
          <w:sz w:val="24"/>
          <w:szCs w:val="24"/>
        </w:rPr>
        <w:t xml:space="preserve">наказом </w:t>
      </w:r>
      <w:r w:rsidR="00D932C9" w:rsidRPr="002B3AD7">
        <w:rPr>
          <w:rFonts w:ascii="Times New Roman" w:hAnsi="Times New Roman" w:cs="Times New Roman"/>
          <w:sz w:val="24"/>
          <w:szCs w:val="24"/>
        </w:rPr>
        <w:t>ДПС</w:t>
      </w:r>
      <w:r w:rsidRPr="002B3AD7">
        <w:rPr>
          <w:rFonts w:ascii="Times New Roman" w:hAnsi="Times New Roman" w:cs="Times New Roman"/>
          <w:sz w:val="24"/>
          <w:szCs w:val="24"/>
        </w:rPr>
        <w:t xml:space="preserve"> від 31.07.14 р. № 22). </w:t>
      </w:r>
    </w:p>
    <w:p w14:paraId="09579192" w14:textId="77777777" w:rsidR="0006285E" w:rsidRDefault="00303D68" w:rsidP="002B3AD7">
      <w:pPr>
        <w:jc w:val="both"/>
        <w:rPr>
          <w:rFonts w:ascii="Times New Roman" w:hAnsi="Times New Roman" w:cs="Times New Roman"/>
          <w:sz w:val="24"/>
          <w:szCs w:val="24"/>
        </w:rPr>
      </w:pPr>
      <w:r w:rsidRPr="002B3AD7">
        <w:rPr>
          <w:rFonts w:ascii="Times New Roman" w:hAnsi="Times New Roman" w:cs="Times New Roman"/>
          <w:sz w:val="24"/>
          <w:szCs w:val="24"/>
        </w:rPr>
        <w:t xml:space="preserve">4. Якщо </w:t>
      </w:r>
      <w:r w:rsidRPr="002B3AD7">
        <w:rPr>
          <w:rFonts w:ascii="Times New Roman" w:hAnsi="Times New Roman" w:cs="Times New Roman"/>
          <w:b/>
          <w:sz w:val="24"/>
          <w:szCs w:val="24"/>
        </w:rPr>
        <w:t xml:space="preserve">одночасно проводиться документальна планова перевірка органом </w:t>
      </w:r>
      <w:r w:rsidR="00D932C9" w:rsidRPr="002B3AD7">
        <w:rPr>
          <w:rFonts w:ascii="Times New Roman" w:hAnsi="Times New Roman" w:cs="Times New Roman"/>
          <w:b/>
          <w:sz w:val="24"/>
          <w:szCs w:val="24"/>
        </w:rPr>
        <w:t>ДПС</w:t>
      </w:r>
      <w:r w:rsidRPr="002B3AD7">
        <w:rPr>
          <w:rFonts w:ascii="Times New Roman" w:hAnsi="Times New Roman" w:cs="Times New Roman"/>
          <w:sz w:val="24"/>
          <w:szCs w:val="24"/>
        </w:rPr>
        <w:t xml:space="preserve"> і планова виїзна ревізія органом</w:t>
      </w:r>
      <w:r w:rsidR="002B3AD7" w:rsidRPr="002B3AD7">
        <w:rPr>
          <w:rFonts w:ascii="Times New Roman" w:hAnsi="Times New Roman" w:cs="Times New Roman"/>
          <w:sz w:val="24"/>
          <w:szCs w:val="24"/>
        </w:rPr>
        <w:t xml:space="preserve"> </w:t>
      </w:r>
      <w:hyperlink r:id="rId8" w:history="1">
        <w:r w:rsidR="002B3AD7" w:rsidRPr="002B3AD7">
          <w:rPr>
            <w:rFonts w:ascii="Times New Roman" w:hAnsi="Times New Roman" w:cs="Times New Roman"/>
            <w:b/>
            <w:bCs/>
            <w:sz w:val="24"/>
            <w:szCs w:val="24"/>
            <w:shd w:val="clear" w:color="auto" w:fill="FFFFFF"/>
          </w:rPr>
          <w:t xml:space="preserve">Державної аудиторської служби України (раніше </w:t>
        </w:r>
      </w:hyperlink>
      <w:proofErr w:type="spellStart"/>
      <w:r w:rsidRPr="002B3AD7">
        <w:rPr>
          <w:rFonts w:ascii="Times New Roman" w:hAnsi="Times New Roman" w:cs="Times New Roman"/>
          <w:sz w:val="24"/>
          <w:szCs w:val="24"/>
        </w:rPr>
        <w:t>Держфінконтролю</w:t>
      </w:r>
      <w:proofErr w:type="spellEnd"/>
      <w:r w:rsidR="002B3AD7" w:rsidRPr="002B3AD7">
        <w:rPr>
          <w:rFonts w:ascii="Times New Roman" w:hAnsi="Times New Roman" w:cs="Times New Roman"/>
          <w:sz w:val="24"/>
          <w:szCs w:val="24"/>
        </w:rPr>
        <w:t>)</w:t>
      </w:r>
      <w:r w:rsidRPr="002B3AD7">
        <w:rPr>
          <w:rFonts w:ascii="Times New Roman" w:hAnsi="Times New Roman" w:cs="Times New Roman"/>
          <w:sz w:val="24"/>
          <w:szCs w:val="24"/>
        </w:rPr>
        <w:t xml:space="preserve">, тоді </w:t>
      </w:r>
      <w:proofErr w:type="spellStart"/>
      <w:r w:rsidRPr="002B3AD7">
        <w:rPr>
          <w:rFonts w:ascii="Times New Roman" w:hAnsi="Times New Roman" w:cs="Times New Roman"/>
          <w:sz w:val="24"/>
          <w:szCs w:val="24"/>
        </w:rPr>
        <w:t>перевіряючі</w:t>
      </w:r>
      <w:proofErr w:type="spellEnd"/>
      <w:r w:rsidRPr="002B3AD7">
        <w:rPr>
          <w:rFonts w:ascii="Times New Roman" w:hAnsi="Times New Roman" w:cs="Times New Roman"/>
          <w:sz w:val="24"/>
          <w:szCs w:val="24"/>
        </w:rPr>
        <w:t xml:space="preserve"> повинні керуватися Порядком координації одночасного проведення документальних планових</w:t>
      </w:r>
      <w:r w:rsidRPr="0006285E">
        <w:rPr>
          <w:rFonts w:ascii="Times New Roman" w:hAnsi="Times New Roman" w:cs="Times New Roman"/>
          <w:sz w:val="24"/>
          <w:szCs w:val="24"/>
        </w:rPr>
        <w:t xml:space="preserve"> перевірок (ревізій) контролюючими органами та органами державного фінансового контролю, затвердженим постановою КМУ від 23.10.13 р. № 805. </w:t>
      </w:r>
    </w:p>
    <w:p w14:paraId="7F7854FE" w14:textId="77777777" w:rsidR="0006285E" w:rsidRDefault="00303D68" w:rsidP="0006285E">
      <w:pPr>
        <w:spacing w:line="240" w:lineRule="auto"/>
        <w:ind w:firstLine="360"/>
        <w:jc w:val="both"/>
        <w:rPr>
          <w:rFonts w:ascii="Times New Roman" w:hAnsi="Times New Roman" w:cs="Times New Roman"/>
          <w:sz w:val="24"/>
          <w:szCs w:val="24"/>
        </w:rPr>
      </w:pPr>
      <w:r w:rsidRPr="0006285E">
        <w:rPr>
          <w:rFonts w:ascii="Times New Roman" w:hAnsi="Times New Roman" w:cs="Times New Roman"/>
          <w:sz w:val="24"/>
          <w:szCs w:val="24"/>
        </w:rPr>
        <w:t xml:space="preserve">5. Згідно зі ст. 82 ПК планова документальна </w:t>
      </w:r>
      <w:r w:rsidRPr="0006285E">
        <w:rPr>
          <w:rFonts w:ascii="Times New Roman" w:hAnsi="Times New Roman" w:cs="Times New Roman"/>
          <w:b/>
          <w:sz w:val="24"/>
          <w:szCs w:val="24"/>
        </w:rPr>
        <w:t>перевірка може тривати:</w:t>
      </w:r>
    </w:p>
    <w:p w14:paraId="46619500" w14:textId="77777777" w:rsidR="0006285E" w:rsidRDefault="0006285E" w:rsidP="0006285E">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06285E">
        <w:rPr>
          <w:rFonts w:ascii="Times New Roman" w:hAnsi="Times New Roman" w:cs="Times New Roman"/>
          <w:sz w:val="24"/>
          <w:szCs w:val="24"/>
        </w:rPr>
        <w:t xml:space="preserve"> не більше 30 робочих днів (далі – р. д.) – у великих платників податків; </w:t>
      </w:r>
    </w:p>
    <w:p w14:paraId="289DFD3D" w14:textId="77777777" w:rsidR="0006285E" w:rsidRDefault="0006285E" w:rsidP="0006285E">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06285E">
        <w:rPr>
          <w:rFonts w:ascii="Times New Roman" w:hAnsi="Times New Roman" w:cs="Times New Roman"/>
          <w:sz w:val="24"/>
          <w:szCs w:val="24"/>
        </w:rPr>
        <w:t xml:space="preserve">не більше 10 р. д. – у суб'єктів малого підприємництва; </w:t>
      </w:r>
    </w:p>
    <w:p w14:paraId="5008D7A3" w14:textId="77777777" w:rsidR="0006285E" w:rsidRDefault="0006285E" w:rsidP="0006285E">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06285E">
        <w:rPr>
          <w:rFonts w:ascii="Times New Roman" w:hAnsi="Times New Roman" w:cs="Times New Roman"/>
          <w:sz w:val="24"/>
          <w:szCs w:val="24"/>
        </w:rPr>
        <w:t xml:space="preserve">не більше 20 р. д. – в інших платників податків. </w:t>
      </w:r>
    </w:p>
    <w:p w14:paraId="7E45772E" w14:textId="77777777" w:rsidR="0006285E" w:rsidRDefault="0006285E" w:rsidP="0006285E">
      <w:pPr>
        <w:spacing w:after="0" w:line="240" w:lineRule="auto"/>
        <w:ind w:firstLine="357"/>
        <w:jc w:val="both"/>
        <w:rPr>
          <w:rFonts w:ascii="Times New Roman" w:hAnsi="Times New Roman" w:cs="Times New Roman"/>
          <w:sz w:val="24"/>
          <w:szCs w:val="24"/>
        </w:rPr>
      </w:pPr>
    </w:p>
    <w:p w14:paraId="49FA204A" w14:textId="77777777" w:rsidR="0006285E" w:rsidRDefault="00303D68" w:rsidP="0006285E">
      <w:pPr>
        <w:spacing w:line="240" w:lineRule="auto"/>
        <w:ind w:firstLine="360"/>
        <w:jc w:val="both"/>
        <w:rPr>
          <w:rFonts w:ascii="Times New Roman" w:hAnsi="Times New Roman" w:cs="Times New Roman"/>
          <w:sz w:val="24"/>
          <w:szCs w:val="24"/>
        </w:rPr>
      </w:pPr>
      <w:r w:rsidRPr="0006285E">
        <w:rPr>
          <w:rFonts w:ascii="Times New Roman" w:hAnsi="Times New Roman" w:cs="Times New Roman"/>
          <w:sz w:val="24"/>
          <w:szCs w:val="24"/>
        </w:rPr>
        <w:t xml:space="preserve">Строки перевірки можуть бути продовжені до 60 к. д. (п. 82.4 ПК). Підстави для продовження зазначено в </w:t>
      </w:r>
      <w:proofErr w:type="spellStart"/>
      <w:r w:rsidRPr="0006285E">
        <w:rPr>
          <w:rFonts w:ascii="Times New Roman" w:hAnsi="Times New Roman" w:cs="Times New Roman"/>
          <w:sz w:val="24"/>
          <w:szCs w:val="24"/>
        </w:rPr>
        <w:t>пп</w:t>
      </w:r>
      <w:proofErr w:type="spellEnd"/>
      <w:r w:rsidRPr="0006285E">
        <w:rPr>
          <w:rFonts w:ascii="Times New Roman" w:hAnsi="Times New Roman" w:cs="Times New Roman"/>
          <w:sz w:val="24"/>
          <w:szCs w:val="24"/>
        </w:rPr>
        <w:t xml:space="preserve">. 82.3.1–82.3.2 ПК, це може бути: </w:t>
      </w:r>
    </w:p>
    <w:p w14:paraId="1BB58509" w14:textId="77777777" w:rsidR="0006285E" w:rsidRPr="0006285E" w:rsidRDefault="0006285E" w:rsidP="0006285E">
      <w:pPr>
        <w:pStyle w:val="a3"/>
        <w:numPr>
          <w:ilvl w:val="0"/>
          <w:numId w:val="8"/>
        </w:numPr>
        <w:spacing w:line="240" w:lineRule="auto"/>
        <w:jc w:val="both"/>
        <w:rPr>
          <w:rFonts w:ascii="Times New Roman" w:hAnsi="Times New Roman" w:cs="Times New Roman"/>
          <w:sz w:val="24"/>
          <w:szCs w:val="24"/>
        </w:rPr>
      </w:pPr>
      <w:r w:rsidRPr="0006285E">
        <w:rPr>
          <w:rFonts w:ascii="Times New Roman" w:hAnsi="Times New Roman" w:cs="Times New Roman"/>
          <w:sz w:val="24"/>
          <w:szCs w:val="24"/>
        </w:rPr>
        <w:t>заява суб’єкта господарювання</w:t>
      </w:r>
      <w:r w:rsidR="00303D68" w:rsidRPr="0006285E">
        <w:rPr>
          <w:rFonts w:ascii="Times New Roman" w:hAnsi="Times New Roman" w:cs="Times New Roman"/>
          <w:sz w:val="24"/>
          <w:szCs w:val="24"/>
        </w:rPr>
        <w:t xml:space="preserve">; </w:t>
      </w:r>
    </w:p>
    <w:p w14:paraId="1DBD6F0E"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змінний режим роботи або підсумовуваний облік робочого часу СГ чи його господарських об'єктів. </w:t>
      </w:r>
    </w:p>
    <w:p w14:paraId="075A3C30" w14:textId="77777777" w:rsidR="0006285E" w:rsidRPr="0006285E" w:rsidRDefault="00303D68" w:rsidP="0006285E">
      <w:pPr>
        <w:spacing w:line="240" w:lineRule="auto"/>
        <w:jc w:val="both"/>
        <w:rPr>
          <w:rFonts w:ascii="Times New Roman" w:hAnsi="Times New Roman" w:cs="Times New Roman"/>
          <w:b/>
          <w:sz w:val="24"/>
          <w:szCs w:val="24"/>
        </w:rPr>
      </w:pPr>
      <w:r w:rsidRPr="0006285E">
        <w:rPr>
          <w:rFonts w:ascii="Times New Roman" w:hAnsi="Times New Roman" w:cs="Times New Roman"/>
          <w:b/>
          <w:sz w:val="24"/>
          <w:szCs w:val="24"/>
        </w:rPr>
        <w:lastRenderedPageBreak/>
        <w:t xml:space="preserve">Позапланова перевірка </w:t>
      </w:r>
    </w:p>
    <w:p w14:paraId="2BC3B795" w14:textId="77777777" w:rsidR="0006285E" w:rsidRPr="0006285E" w:rsidRDefault="00303D68" w:rsidP="0006285E">
      <w:pPr>
        <w:spacing w:line="240" w:lineRule="auto"/>
        <w:ind w:firstLine="708"/>
        <w:jc w:val="both"/>
        <w:rPr>
          <w:rFonts w:ascii="Times New Roman" w:hAnsi="Times New Roman" w:cs="Times New Roman"/>
          <w:sz w:val="24"/>
          <w:szCs w:val="24"/>
        </w:rPr>
      </w:pPr>
      <w:r w:rsidRPr="0006285E">
        <w:rPr>
          <w:rFonts w:ascii="Times New Roman" w:hAnsi="Times New Roman" w:cs="Times New Roman"/>
          <w:sz w:val="24"/>
          <w:szCs w:val="24"/>
        </w:rPr>
        <w:t>Порядок проведення позапланових перевірок установлено ст. 78 ПК. Головні особливості: такі перевірки проводяться без попереднього повідомлення платника податків і законом не обмежено періодичність їх проведення (тобто за наявності підстав одного платника податків можуть перевірити кілька разів на рік).</w:t>
      </w:r>
    </w:p>
    <w:p w14:paraId="0E66A72C" w14:textId="77777777" w:rsidR="0006285E" w:rsidRPr="0006285E" w:rsidRDefault="00303D68" w:rsidP="0006285E">
      <w:pPr>
        <w:spacing w:line="240" w:lineRule="auto"/>
        <w:ind w:firstLine="708"/>
        <w:jc w:val="both"/>
        <w:rPr>
          <w:b/>
          <w:sz w:val="24"/>
          <w:szCs w:val="24"/>
        </w:rPr>
      </w:pPr>
      <w:r w:rsidRPr="0006285E">
        <w:rPr>
          <w:rFonts w:ascii="Times New Roman" w:hAnsi="Times New Roman" w:cs="Times New Roman"/>
          <w:sz w:val="24"/>
          <w:szCs w:val="24"/>
        </w:rPr>
        <w:t xml:space="preserve">Підстави для проведення позапланової перевірки встановлено в </w:t>
      </w:r>
      <w:proofErr w:type="spellStart"/>
      <w:r w:rsidRPr="0006285E">
        <w:rPr>
          <w:rFonts w:ascii="Times New Roman" w:hAnsi="Times New Roman" w:cs="Times New Roman"/>
          <w:sz w:val="24"/>
          <w:szCs w:val="24"/>
        </w:rPr>
        <w:t>пп</w:t>
      </w:r>
      <w:proofErr w:type="spellEnd"/>
      <w:r w:rsidRPr="0006285E">
        <w:rPr>
          <w:rFonts w:ascii="Times New Roman" w:hAnsi="Times New Roman" w:cs="Times New Roman"/>
          <w:sz w:val="24"/>
          <w:szCs w:val="24"/>
        </w:rPr>
        <w:t xml:space="preserve">. 78.1.1–78.1.5 ПК. Так, перевірка може бути призначена, якщо: </w:t>
      </w:r>
    </w:p>
    <w:p w14:paraId="132806DF"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органом </w:t>
      </w:r>
      <w:r w:rsidR="00D932C9">
        <w:rPr>
          <w:rFonts w:ascii="Times New Roman" w:hAnsi="Times New Roman" w:cs="Times New Roman"/>
          <w:sz w:val="24"/>
          <w:szCs w:val="24"/>
        </w:rPr>
        <w:t>ДПС</w:t>
      </w:r>
      <w:r w:rsidRPr="0006285E">
        <w:rPr>
          <w:rFonts w:ascii="Times New Roman" w:hAnsi="Times New Roman" w:cs="Times New Roman"/>
          <w:sz w:val="24"/>
          <w:szCs w:val="24"/>
        </w:rPr>
        <w:t xml:space="preserve"> отримано інформацію про порушення валютного, податкового або іншого законодавства, контроль за дотриманням якого покладено на </w:t>
      </w:r>
      <w:r w:rsidR="00D932C9">
        <w:rPr>
          <w:rFonts w:ascii="Times New Roman" w:hAnsi="Times New Roman" w:cs="Times New Roman"/>
          <w:sz w:val="24"/>
          <w:szCs w:val="24"/>
        </w:rPr>
        <w:t>ДПС</w:t>
      </w:r>
      <w:r w:rsidRPr="0006285E">
        <w:rPr>
          <w:rFonts w:ascii="Times New Roman" w:hAnsi="Times New Roman" w:cs="Times New Roman"/>
          <w:sz w:val="24"/>
          <w:szCs w:val="24"/>
        </w:rPr>
        <w:t xml:space="preserve"> (при цьому платник податків не відповів на письмовий запит </w:t>
      </w:r>
      <w:r w:rsidR="00D932C9">
        <w:rPr>
          <w:rFonts w:ascii="Times New Roman" w:hAnsi="Times New Roman" w:cs="Times New Roman"/>
          <w:sz w:val="24"/>
          <w:szCs w:val="24"/>
        </w:rPr>
        <w:t>ДПС</w:t>
      </w:r>
      <w:r w:rsidRPr="0006285E">
        <w:rPr>
          <w:rFonts w:ascii="Times New Roman" w:hAnsi="Times New Roman" w:cs="Times New Roman"/>
          <w:sz w:val="24"/>
          <w:szCs w:val="24"/>
        </w:rPr>
        <w:t xml:space="preserve"> протягом 15 днів після його отримання); </w:t>
      </w:r>
    </w:p>
    <w:p w14:paraId="019C6239"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платник податків не подав (подав несвоєчасно) декларацію, розрахунок або інші документи, подання яких передбачене законодавством; </w:t>
      </w:r>
    </w:p>
    <w:p w14:paraId="6770C393"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платник податків подав уточнюючий розрахунок за податком за період, який уже був перевірений органом </w:t>
      </w:r>
      <w:r w:rsidR="00D932C9">
        <w:rPr>
          <w:rFonts w:ascii="Times New Roman" w:hAnsi="Times New Roman" w:cs="Times New Roman"/>
          <w:sz w:val="24"/>
          <w:szCs w:val="24"/>
        </w:rPr>
        <w:t>ДПС</w:t>
      </w:r>
      <w:r w:rsidRPr="0006285E">
        <w:rPr>
          <w:rFonts w:ascii="Times New Roman" w:hAnsi="Times New Roman" w:cs="Times New Roman"/>
          <w:sz w:val="24"/>
          <w:szCs w:val="24"/>
        </w:rPr>
        <w:t xml:space="preserve">; </w:t>
      </w:r>
    </w:p>
    <w:p w14:paraId="6C0BD84F"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виявлені недостовірні дані в податкових деклараціях (при цьому платник податків не відповів на письмовий запит </w:t>
      </w:r>
      <w:r w:rsidR="00D932C9">
        <w:rPr>
          <w:rFonts w:ascii="Times New Roman" w:hAnsi="Times New Roman" w:cs="Times New Roman"/>
          <w:sz w:val="24"/>
          <w:szCs w:val="24"/>
        </w:rPr>
        <w:t>ДПС</w:t>
      </w:r>
      <w:r w:rsidRPr="0006285E">
        <w:rPr>
          <w:rFonts w:ascii="Times New Roman" w:hAnsi="Times New Roman" w:cs="Times New Roman"/>
          <w:sz w:val="24"/>
          <w:szCs w:val="24"/>
        </w:rPr>
        <w:t xml:space="preserve"> протягом 15 днів після його отримання); </w:t>
      </w:r>
    </w:p>
    <w:p w14:paraId="1D76484F"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платник податків подав до органу </w:t>
      </w:r>
      <w:r w:rsidR="00D932C9">
        <w:rPr>
          <w:rFonts w:ascii="Times New Roman" w:hAnsi="Times New Roman" w:cs="Times New Roman"/>
          <w:sz w:val="24"/>
          <w:szCs w:val="24"/>
        </w:rPr>
        <w:t>ДПС</w:t>
      </w:r>
      <w:r w:rsidRPr="0006285E">
        <w:rPr>
          <w:rFonts w:ascii="Times New Roman" w:hAnsi="Times New Roman" w:cs="Times New Roman"/>
          <w:sz w:val="24"/>
          <w:szCs w:val="24"/>
        </w:rPr>
        <w:t xml:space="preserve"> заперечення до акта перевірки чи додаткові документи або він оскаржить ППР (при цьому необхідний повний або частковий перегляд результатів перевірки). </w:t>
      </w:r>
    </w:p>
    <w:p w14:paraId="5DC0D10B" w14:textId="77777777" w:rsidR="0006285E" w:rsidRPr="0006285E" w:rsidRDefault="0006285E" w:rsidP="0006285E">
      <w:pPr>
        <w:pStyle w:val="a3"/>
        <w:spacing w:line="240" w:lineRule="auto"/>
        <w:jc w:val="both"/>
        <w:rPr>
          <w:b/>
          <w:sz w:val="24"/>
          <w:szCs w:val="24"/>
        </w:rPr>
      </w:pPr>
    </w:p>
    <w:p w14:paraId="492084BD" w14:textId="77777777" w:rsidR="0006285E" w:rsidRDefault="00303D68" w:rsidP="0006285E">
      <w:pPr>
        <w:pStyle w:val="a3"/>
        <w:spacing w:line="240" w:lineRule="auto"/>
        <w:jc w:val="both"/>
        <w:rPr>
          <w:rFonts w:ascii="Times New Roman" w:hAnsi="Times New Roman" w:cs="Times New Roman"/>
          <w:sz w:val="24"/>
          <w:szCs w:val="24"/>
        </w:rPr>
      </w:pPr>
      <w:r w:rsidRPr="0006285E">
        <w:rPr>
          <w:rFonts w:ascii="Times New Roman" w:hAnsi="Times New Roman" w:cs="Times New Roman"/>
          <w:sz w:val="24"/>
          <w:szCs w:val="24"/>
        </w:rPr>
        <w:t xml:space="preserve">Згідно з п. 82.2 ПК </w:t>
      </w:r>
      <w:r w:rsidRPr="0006285E">
        <w:rPr>
          <w:rFonts w:ascii="Times New Roman" w:hAnsi="Times New Roman" w:cs="Times New Roman"/>
          <w:b/>
          <w:sz w:val="24"/>
          <w:szCs w:val="24"/>
        </w:rPr>
        <w:t>строки проведення позапланової перевірки</w:t>
      </w:r>
      <w:r w:rsidRPr="0006285E">
        <w:rPr>
          <w:rFonts w:ascii="Times New Roman" w:hAnsi="Times New Roman" w:cs="Times New Roman"/>
          <w:sz w:val="24"/>
          <w:szCs w:val="24"/>
        </w:rPr>
        <w:t xml:space="preserve"> становлять не більше: </w:t>
      </w:r>
      <w:r w:rsidR="0006285E">
        <w:rPr>
          <w:rFonts w:ascii="Times New Roman" w:hAnsi="Times New Roman" w:cs="Times New Roman"/>
          <w:sz w:val="24"/>
          <w:szCs w:val="24"/>
        </w:rPr>
        <w:t xml:space="preserve">- </w:t>
      </w:r>
      <w:r w:rsidRPr="0006285E">
        <w:rPr>
          <w:rFonts w:ascii="Times New Roman" w:hAnsi="Times New Roman" w:cs="Times New Roman"/>
          <w:sz w:val="24"/>
          <w:szCs w:val="24"/>
        </w:rPr>
        <w:t xml:space="preserve">15 р. д. – для великих платників податків; </w:t>
      </w:r>
    </w:p>
    <w:p w14:paraId="7F911628"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5 р. д. – для суб'єктів малого підприємництва; </w:t>
      </w:r>
    </w:p>
    <w:p w14:paraId="7C0BF204"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3 р. д. – для підприємців, які не мають найманих працівників (за наявності умов, установлених в абзацах третьому – восьмому п. 82.2 ПК); </w:t>
      </w:r>
    </w:p>
    <w:p w14:paraId="71507C76" w14:textId="77777777" w:rsidR="0006285E" w:rsidRPr="0006285E" w:rsidRDefault="00303D68" w:rsidP="0006285E">
      <w:pPr>
        <w:pStyle w:val="a3"/>
        <w:numPr>
          <w:ilvl w:val="0"/>
          <w:numId w:val="8"/>
        </w:numPr>
        <w:spacing w:line="240" w:lineRule="auto"/>
        <w:jc w:val="both"/>
        <w:rPr>
          <w:b/>
          <w:sz w:val="24"/>
          <w:szCs w:val="24"/>
        </w:rPr>
      </w:pPr>
      <w:r w:rsidRPr="0006285E">
        <w:rPr>
          <w:rFonts w:ascii="Times New Roman" w:hAnsi="Times New Roman" w:cs="Times New Roman"/>
          <w:sz w:val="24"/>
          <w:szCs w:val="24"/>
        </w:rPr>
        <w:t xml:space="preserve">10 р. д. – для інших платників податків. </w:t>
      </w:r>
    </w:p>
    <w:p w14:paraId="37C3A232" w14:textId="77777777" w:rsidR="0006285E" w:rsidRPr="0006285E" w:rsidRDefault="0006285E" w:rsidP="0006285E">
      <w:pPr>
        <w:pStyle w:val="a3"/>
        <w:spacing w:line="240" w:lineRule="auto"/>
        <w:jc w:val="both"/>
        <w:rPr>
          <w:b/>
          <w:sz w:val="24"/>
          <w:szCs w:val="24"/>
        </w:rPr>
      </w:pPr>
    </w:p>
    <w:p w14:paraId="67321E38" w14:textId="77777777" w:rsidR="00E01B50" w:rsidRDefault="00303D68" w:rsidP="0006285E">
      <w:pPr>
        <w:pStyle w:val="a3"/>
        <w:spacing w:line="240" w:lineRule="auto"/>
        <w:jc w:val="both"/>
        <w:rPr>
          <w:rFonts w:ascii="Times New Roman" w:hAnsi="Times New Roman" w:cs="Times New Roman"/>
          <w:sz w:val="24"/>
          <w:szCs w:val="24"/>
        </w:rPr>
      </w:pPr>
      <w:r w:rsidRPr="00E01B50">
        <w:rPr>
          <w:rFonts w:ascii="Times New Roman" w:hAnsi="Times New Roman" w:cs="Times New Roman"/>
          <w:b/>
          <w:sz w:val="24"/>
          <w:szCs w:val="24"/>
        </w:rPr>
        <w:t>Виїзні та невиїзні перевірки</w:t>
      </w:r>
      <w:r w:rsidRPr="0006285E">
        <w:rPr>
          <w:rFonts w:ascii="Times New Roman" w:hAnsi="Times New Roman" w:cs="Times New Roman"/>
          <w:sz w:val="24"/>
          <w:szCs w:val="24"/>
        </w:rPr>
        <w:t xml:space="preserve"> </w:t>
      </w:r>
    </w:p>
    <w:p w14:paraId="08BE442E" w14:textId="77777777" w:rsidR="00E01B50" w:rsidRDefault="00E01B50" w:rsidP="0006285E">
      <w:pPr>
        <w:pStyle w:val="a3"/>
        <w:spacing w:line="240" w:lineRule="auto"/>
        <w:jc w:val="both"/>
        <w:rPr>
          <w:rFonts w:ascii="Times New Roman" w:hAnsi="Times New Roman" w:cs="Times New Roman"/>
          <w:sz w:val="24"/>
          <w:szCs w:val="24"/>
        </w:rPr>
      </w:pPr>
    </w:p>
    <w:p w14:paraId="064A5987" w14:textId="77777777" w:rsidR="00E01B50" w:rsidRDefault="00303D68" w:rsidP="00E01B50">
      <w:pPr>
        <w:pStyle w:val="a3"/>
        <w:spacing w:line="240" w:lineRule="auto"/>
        <w:ind w:firstLine="696"/>
        <w:jc w:val="both"/>
        <w:rPr>
          <w:rFonts w:ascii="Times New Roman" w:hAnsi="Times New Roman" w:cs="Times New Roman"/>
          <w:sz w:val="24"/>
          <w:szCs w:val="24"/>
        </w:rPr>
      </w:pPr>
      <w:r w:rsidRPr="0006285E">
        <w:rPr>
          <w:rFonts w:ascii="Times New Roman" w:hAnsi="Times New Roman" w:cs="Times New Roman"/>
          <w:sz w:val="24"/>
          <w:szCs w:val="24"/>
        </w:rPr>
        <w:t xml:space="preserve">У </w:t>
      </w:r>
      <w:proofErr w:type="spellStart"/>
      <w:r w:rsidRPr="0006285E">
        <w:rPr>
          <w:rFonts w:ascii="Times New Roman" w:hAnsi="Times New Roman" w:cs="Times New Roman"/>
          <w:sz w:val="24"/>
          <w:szCs w:val="24"/>
        </w:rPr>
        <w:t>пп</w:t>
      </w:r>
      <w:proofErr w:type="spellEnd"/>
      <w:r w:rsidRPr="0006285E">
        <w:rPr>
          <w:rFonts w:ascii="Times New Roman" w:hAnsi="Times New Roman" w:cs="Times New Roman"/>
          <w:sz w:val="24"/>
          <w:szCs w:val="24"/>
        </w:rPr>
        <w:t>. 75.1.2 ПК сказано, що:</w:t>
      </w:r>
    </w:p>
    <w:p w14:paraId="6D594816"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 документальна виїзна перевірка проводиться </w:t>
      </w:r>
      <w:r w:rsidRPr="00E01B50">
        <w:rPr>
          <w:rFonts w:ascii="Times New Roman" w:hAnsi="Times New Roman" w:cs="Times New Roman"/>
          <w:b/>
          <w:sz w:val="24"/>
          <w:szCs w:val="24"/>
        </w:rPr>
        <w:t>за місцем перебування платника податків</w:t>
      </w:r>
      <w:r w:rsidRPr="00E01B50">
        <w:rPr>
          <w:rFonts w:ascii="Times New Roman" w:hAnsi="Times New Roman" w:cs="Times New Roman"/>
          <w:sz w:val="24"/>
          <w:szCs w:val="24"/>
        </w:rPr>
        <w:t xml:space="preserve"> або за місцем знаходження об'єкта, що належить йому, стосовно якого призначено перевірку; </w:t>
      </w:r>
    </w:p>
    <w:p w14:paraId="152F6F1A" w14:textId="77777777" w:rsidR="00E01B50" w:rsidRPr="00E01B50" w:rsidRDefault="00303D68" w:rsidP="00E01B50">
      <w:pPr>
        <w:pStyle w:val="a3"/>
        <w:numPr>
          <w:ilvl w:val="0"/>
          <w:numId w:val="8"/>
        </w:numPr>
        <w:spacing w:line="240" w:lineRule="auto"/>
        <w:jc w:val="both"/>
        <w:rPr>
          <w:rFonts w:ascii="Times New Roman" w:hAnsi="Times New Roman" w:cs="Times New Roman"/>
          <w:b/>
          <w:sz w:val="24"/>
          <w:szCs w:val="24"/>
        </w:rPr>
      </w:pPr>
      <w:r w:rsidRPr="00E01B50">
        <w:rPr>
          <w:rFonts w:ascii="Times New Roman" w:hAnsi="Times New Roman" w:cs="Times New Roman"/>
          <w:sz w:val="24"/>
          <w:szCs w:val="24"/>
        </w:rPr>
        <w:t xml:space="preserve">документальна невиїзна перевірка проводиться </w:t>
      </w:r>
      <w:r w:rsidRPr="00E01B50">
        <w:rPr>
          <w:rFonts w:ascii="Times New Roman" w:hAnsi="Times New Roman" w:cs="Times New Roman"/>
          <w:b/>
          <w:sz w:val="24"/>
          <w:szCs w:val="24"/>
        </w:rPr>
        <w:t>в приміщенні контролюючого органу.</w:t>
      </w:r>
    </w:p>
    <w:p w14:paraId="57C5FCB4" w14:textId="77777777" w:rsidR="00E01B50" w:rsidRDefault="00E01B50" w:rsidP="00E01B50">
      <w:pPr>
        <w:pStyle w:val="a3"/>
        <w:spacing w:line="240" w:lineRule="auto"/>
        <w:jc w:val="both"/>
        <w:rPr>
          <w:rFonts w:ascii="Times New Roman" w:hAnsi="Times New Roman" w:cs="Times New Roman"/>
          <w:sz w:val="24"/>
          <w:szCs w:val="24"/>
        </w:rPr>
      </w:pPr>
    </w:p>
    <w:p w14:paraId="617C716F" w14:textId="77777777" w:rsidR="00E01B50" w:rsidRDefault="00303D68" w:rsidP="00E01B50">
      <w:pPr>
        <w:pStyle w:val="a3"/>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 </w:t>
      </w:r>
      <w:r w:rsidR="00E01B50">
        <w:rPr>
          <w:rFonts w:ascii="Times New Roman" w:hAnsi="Times New Roman" w:cs="Times New Roman"/>
          <w:sz w:val="24"/>
          <w:szCs w:val="24"/>
        </w:rPr>
        <w:tab/>
      </w:r>
      <w:r w:rsidRPr="00E01B50">
        <w:rPr>
          <w:rFonts w:ascii="Times New Roman" w:hAnsi="Times New Roman" w:cs="Times New Roman"/>
          <w:sz w:val="24"/>
          <w:szCs w:val="24"/>
        </w:rPr>
        <w:t xml:space="preserve">Також можливе проведення позапланових електронних перевірок (абзац сьомий </w:t>
      </w:r>
      <w:proofErr w:type="spellStart"/>
      <w:r w:rsidRPr="00E01B50">
        <w:rPr>
          <w:rFonts w:ascii="Times New Roman" w:hAnsi="Times New Roman" w:cs="Times New Roman"/>
          <w:sz w:val="24"/>
          <w:szCs w:val="24"/>
        </w:rPr>
        <w:t>пп</w:t>
      </w:r>
      <w:proofErr w:type="spellEnd"/>
      <w:r w:rsidRPr="00E01B50">
        <w:rPr>
          <w:rFonts w:ascii="Times New Roman" w:hAnsi="Times New Roman" w:cs="Times New Roman"/>
          <w:sz w:val="24"/>
          <w:szCs w:val="24"/>
        </w:rPr>
        <w:t xml:space="preserve">. 75.1.2 ПК) – на підставі заяви, поданої платником податків до органу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де він перебуває на обліку. Заява подається за 10 к. д. до початку електронної перевірки. Проте такий вид перевірки передбачено тільки для платників податків із незначним ризиком (ступінь ризику визначається на підставі п. 77.2 ПК). </w:t>
      </w:r>
    </w:p>
    <w:p w14:paraId="7E18ACAD" w14:textId="77777777" w:rsidR="00E01B50" w:rsidRDefault="00E01B50" w:rsidP="00E01B50">
      <w:pPr>
        <w:pStyle w:val="a3"/>
        <w:spacing w:line="240" w:lineRule="auto"/>
        <w:jc w:val="both"/>
        <w:rPr>
          <w:rFonts w:ascii="Times New Roman" w:hAnsi="Times New Roman" w:cs="Times New Roman"/>
          <w:sz w:val="24"/>
          <w:szCs w:val="24"/>
        </w:rPr>
      </w:pPr>
    </w:p>
    <w:p w14:paraId="13A564A2" w14:textId="77777777" w:rsidR="00E01B50"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Тобто для платників податків, які: </w:t>
      </w:r>
    </w:p>
    <w:p w14:paraId="4B125106"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застосовують спрощену систему оподаткування, обліку та звітності; </w:t>
      </w:r>
    </w:p>
    <w:p w14:paraId="18BB3989"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є суб'єктами </w:t>
      </w:r>
      <w:proofErr w:type="spellStart"/>
      <w:r w:rsidRPr="00E01B50">
        <w:rPr>
          <w:rFonts w:ascii="Times New Roman" w:hAnsi="Times New Roman" w:cs="Times New Roman"/>
          <w:sz w:val="24"/>
          <w:szCs w:val="24"/>
        </w:rPr>
        <w:t>мікропідприємництва</w:t>
      </w:r>
      <w:proofErr w:type="spellEnd"/>
      <w:r w:rsidRPr="00E01B50">
        <w:rPr>
          <w:rFonts w:ascii="Times New Roman" w:hAnsi="Times New Roman" w:cs="Times New Roman"/>
          <w:sz w:val="24"/>
          <w:szCs w:val="24"/>
        </w:rPr>
        <w:t xml:space="preserve">, а також малого і середнього бізнесу; </w:t>
      </w:r>
    </w:p>
    <w:p w14:paraId="619AF4E4"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підпадають під поняття «неризикованих» платників податків. </w:t>
      </w:r>
    </w:p>
    <w:p w14:paraId="10B1AA8B" w14:textId="77777777" w:rsidR="00E01B50" w:rsidRDefault="00E01B50" w:rsidP="00E01B50">
      <w:pPr>
        <w:pStyle w:val="a3"/>
        <w:spacing w:line="240" w:lineRule="auto"/>
        <w:jc w:val="both"/>
        <w:rPr>
          <w:rFonts w:ascii="Times New Roman" w:hAnsi="Times New Roman" w:cs="Times New Roman"/>
          <w:sz w:val="24"/>
          <w:szCs w:val="24"/>
        </w:rPr>
      </w:pPr>
    </w:p>
    <w:p w14:paraId="0AE85690" w14:textId="77777777" w:rsidR="00E01B50" w:rsidRDefault="00303D68" w:rsidP="00E01B50">
      <w:pPr>
        <w:pStyle w:val="a3"/>
        <w:spacing w:line="240" w:lineRule="auto"/>
        <w:jc w:val="both"/>
        <w:rPr>
          <w:rFonts w:ascii="Times New Roman" w:hAnsi="Times New Roman" w:cs="Times New Roman"/>
          <w:sz w:val="24"/>
          <w:szCs w:val="24"/>
        </w:rPr>
      </w:pPr>
      <w:r w:rsidRPr="00E01B50">
        <w:rPr>
          <w:rFonts w:ascii="Times New Roman" w:hAnsi="Times New Roman" w:cs="Times New Roman"/>
          <w:b/>
          <w:sz w:val="24"/>
          <w:szCs w:val="24"/>
          <w:u w:val="single"/>
        </w:rPr>
        <w:t>Фактична перевірка</w:t>
      </w:r>
      <w:r w:rsidRPr="00E01B50">
        <w:rPr>
          <w:rFonts w:ascii="Times New Roman" w:hAnsi="Times New Roman" w:cs="Times New Roman"/>
          <w:sz w:val="24"/>
          <w:szCs w:val="24"/>
        </w:rPr>
        <w:t xml:space="preserve"> </w:t>
      </w:r>
    </w:p>
    <w:p w14:paraId="0E4D9168" w14:textId="77777777" w:rsidR="00E01B50" w:rsidRDefault="00E01B50" w:rsidP="00E01B50">
      <w:pPr>
        <w:pStyle w:val="a3"/>
        <w:spacing w:line="240" w:lineRule="auto"/>
        <w:jc w:val="both"/>
        <w:rPr>
          <w:rFonts w:ascii="Times New Roman" w:hAnsi="Times New Roman" w:cs="Times New Roman"/>
          <w:sz w:val="24"/>
          <w:szCs w:val="24"/>
        </w:rPr>
      </w:pPr>
    </w:p>
    <w:p w14:paraId="50CFF402" w14:textId="77777777" w:rsidR="00E01B50"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lastRenderedPageBreak/>
        <w:t xml:space="preserve">Згідно з </w:t>
      </w:r>
      <w:proofErr w:type="spellStart"/>
      <w:r w:rsidRPr="00E01B50">
        <w:rPr>
          <w:rFonts w:ascii="Times New Roman" w:hAnsi="Times New Roman" w:cs="Times New Roman"/>
          <w:sz w:val="24"/>
          <w:szCs w:val="24"/>
        </w:rPr>
        <w:t>пп</w:t>
      </w:r>
      <w:proofErr w:type="spellEnd"/>
      <w:r w:rsidRPr="00E01B50">
        <w:rPr>
          <w:rFonts w:ascii="Times New Roman" w:hAnsi="Times New Roman" w:cs="Times New Roman"/>
          <w:sz w:val="24"/>
          <w:szCs w:val="24"/>
        </w:rPr>
        <w:t xml:space="preserve">. 77.1.3 ПК фактична перевірка проводиться за місцем фактичного провадження платником податків діяльності, розміщення господарських та інших об'єктів, що належать йому. </w:t>
      </w:r>
    </w:p>
    <w:p w14:paraId="54D0D787" w14:textId="77777777" w:rsidR="00E01B50" w:rsidRDefault="00E01B50" w:rsidP="00E01B50">
      <w:pPr>
        <w:pStyle w:val="a3"/>
        <w:spacing w:line="240" w:lineRule="auto"/>
        <w:ind w:firstLine="696"/>
        <w:jc w:val="both"/>
        <w:rPr>
          <w:rFonts w:ascii="Times New Roman" w:hAnsi="Times New Roman" w:cs="Times New Roman"/>
          <w:sz w:val="24"/>
          <w:szCs w:val="24"/>
        </w:rPr>
      </w:pPr>
    </w:p>
    <w:p w14:paraId="6AE937F9" w14:textId="77777777" w:rsidR="00E01B50"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Фактична перевірка може призначатися з приводу дотримання норм законодавства, яким регулюється: </w:t>
      </w:r>
    </w:p>
    <w:p w14:paraId="101534CF"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оборот готівки; порядок проведення розрахункових операцій; </w:t>
      </w:r>
    </w:p>
    <w:p w14:paraId="1897ABAA"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ведення касових операцій; </w:t>
      </w:r>
    </w:p>
    <w:p w14:paraId="0DA150A8"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необхідність наявності ліцензій, </w:t>
      </w:r>
      <w:proofErr w:type="spellStart"/>
      <w:r w:rsidRPr="00E01B50">
        <w:rPr>
          <w:rFonts w:ascii="Times New Roman" w:hAnsi="Times New Roman" w:cs="Times New Roman"/>
          <w:sz w:val="24"/>
          <w:szCs w:val="24"/>
        </w:rPr>
        <w:t>свідоцтв</w:t>
      </w:r>
      <w:proofErr w:type="spellEnd"/>
      <w:r w:rsidRPr="00E01B50">
        <w:rPr>
          <w:rFonts w:ascii="Times New Roman" w:hAnsi="Times New Roman" w:cs="Times New Roman"/>
          <w:sz w:val="24"/>
          <w:szCs w:val="24"/>
        </w:rPr>
        <w:t xml:space="preserve">, у тому числі і на виробництво та оборот підакцизних товарів; </w:t>
      </w:r>
    </w:p>
    <w:p w14:paraId="00A003D8"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порядок оформлення трудових відносин із працівниками. </w:t>
      </w:r>
    </w:p>
    <w:p w14:paraId="15C01B89" w14:textId="77777777" w:rsidR="00E01B50" w:rsidRDefault="00E01B50" w:rsidP="00E01B50">
      <w:pPr>
        <w:pStyle w:val="a3"/>
        <w:numPr>
          <w:ilvl w:val="0"/>
          <w:numId w:val="8"/>
        </w:numPr>
        <w:spacing w:line="240" w:lineRule="auto"/>
        <w:jc w:val="both"/>
        <w:rPr>
          <w:rFonts w:ascii="Times New Roman" w:hAnsi="Times New Roman" w:cs="Times New Roman"/>
          <w:sz w:val="24"/>
          <w:szCs w:val="24"/>
        </w:rPr>
      </w:pPr>
    </w:p>
    <w:p w14:paraId="05ED14BE" w14:textId="77777777" w:rsidR="00E01B50" w:rsidRDefault="00303D68" w:rsidP="00E01B50">
      <w:pPr>
        <w:pStyle w:val="a3"/>
        <w:spacing w:line="240" w:lineRule="auto"/>
        <w:jc w:val="both"/>
        <w:rPr>
          <w:rFonts w:ascii="Times New Roman" w:hAnsi="Times New Roman" w:cs="Times New Roman"/>
          <w:sz w:val="24"/>
          <w:szCs w:val="24"/>
        </w:rPr>
      </w:pPr>
      <w:r w:rsidRPr="00E01B50">
        <w:rPr>
          <w:rFonts w:ascii="Times New Roman" w:hAnsi="Times New Roman" w:cs="Times New Roman"/>
          <w:b/>
          <w:sz w:val="24"/>
          <w:szCs w:val="24"/>
        </w:rPr>
        <w:t>Платникові податків слід знати, що:</w:t>
      </w:r>
      <w:r w:rsidRPr="00E01B50">
        <w:rPr>
          <w:rFonts w:ascii="Times New Roman" w:hAnsi="Times New Roman" w:cs="Times New Roman"/>
          <w:sz w:val="24"/>
          <w:szCs w:val="24"/>
        </w:rPr>
        <w:t xml:space="preserve"> </w:t>
      </w:r>
    </w:p>
    <w:p w14:paraId="73415DF4"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порядок проведення фактичних перевірок установлено ст. 80 ПК; </w:t>
      </w:r>
    </w:p>
    <w:p w14:paraId="2DBE402E"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такі перевірки проводяться без попередження платника податків; </w:t>
      </w:r>
    </w:p>
    <w:p w14:paraId="76B1018B"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вичерпні підстави для їх проведення названо в п. 80.2 ПК; </w:t>
      </w:r>
    </w:p>
    <w:p w14:paraId="7F9533B8" w14:textId="77777777" w:rsidR="00E01B50" w:rsidRDefault="00303D68" w:rsidP="00E01B50">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строк фактичної перевірки – не більше 10 діб, але може бути продовжений ще на 5 діб за рішенням керівника (його заступника або уповноваженої особи) органу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(п. 82.3 ПК). </w:t>
      </w:r>
    </w:p>
    <w:p w14:paraId="19EE0E5C" w14:textId="77777777" w:rsidR="00E01B50" w:rsidRDefault="00E01B50" w:rsidP="00E01B50">
      <w:pPr>
        <w:pStyle w:val="a3"/>
        <w:spacing w:line="240" w:lineRule="auto"/>
        <w:jc w:val="both"/>
        <w:rPr>
          <w:rFonts w:ascii="Times New Roman" w:hAnsi="Times New Roman" w:cs="Times New Roman"/>
          <w:sz w:val="24"/>
          <w:szCs w:val="24"/>
        </w:rPr>
      </w:pPr>
    </w:p>
    <w:p w14:paraId="5CA9A448" w14:textId="77777777" w:rsidR="00E01B50" w:rsidRPr="00E01B50" w:rsidRDefault="00303D68" w:rsidP="00E01B50">
      <w:pPr>
        <w:pStyle w:val="a3"/>
        <w:spacing w:line="240" w:lineRule="auto"/>
        <w:jc w:val="both"/>
        <w:rPr>
          <w:rFonts w:ascii="Times New Roman" w:hAnsi="Times New Roman" w:cs="Times New Roman"/>
          <w:b/>
          <w:sz w:val="24"/>
          <w:szCs w:val="24"/>
        </w:rPr>
      </w:pPr>
      <w:r w:rsidRPr="00E01B50">
        <w:rPr>
          <w:rFonts w:ascii="Times New Roman" w:hAnsi="Times New Roman" w:cs="Times New Roman"/>
          <w:b/>
          <w:sz w:val="24"/>
          <w:szCs w:val="24"/>
        </w:rPr>
        <w:t xml:space="preserve">Умови допуску до перевірки </w:t>
      </w:r>
    </w:p>
    <w:p w14:paraId="73103538" w14:textId="77777777" w:rsidR="00E01B50" w:rsidRDefault="00E01B50" w:rsidP="00E01B50">
      <w:pPr>
        <w:pStyle w:val="a3"/>
        <w:spacing w:line="240" w:lineRule="auto"/>
        <w:jc w:val="both"/>
        <w:rPr>
          <w:rFonts w:ascii="Times New Roman" w:hAnsi="Times New Roman" w:cs="Times New Roman"/>
          <w:sz w:val="24"/>
          <w:szCs w:val="24"/>
        </w:rPr>
      </w:pPr>
    </w:p>
    <w:p w14:paraId="4FD6A818" w14:textId="77777777" w:rsidR="00E01B50" w:rsidRDefault="00303D68" w:rsidP="00E01B50">
      <w:pPr>
        <w:pStyle w:val="a3"/>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Перед початком документальної виїзної (планової та позапланової) і фактичної перевірки представники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зобов'язані подати платникові податків такі документи (п. 81.1 ПК): </w:t>
      </w:r>
    </w:p>
    <w:p w14:paraId="78FB7935" w14:textId="77777777" w:rsidR="004720C1" w:rsidRDefault="00303D68" w:rsidP="004720C1">
      <w:pPr>
        <w:pStyle w:val="a3"/>
        <w:numPr>
          <w:ilvl w:val="0"/>
          <w:numId w:val="9"/>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Направлення на проведення перевірки. У цьому документі зазначається: </w:t>
      </w:r>
    </w:p>
    <w:p w14:paraId="6265D3F2" w14:textId="77777777" w:rsidR="004720C1" w:rsidRDefault="004720C1" w:rsidP="004720C1">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E01B50">
        <w:rPr>
          <w:rFonts w:ascii="Times New Roman" w:hAnsi="Times New Roman" w:cs="Times New Roman"/>
          <w:sz w:val="24"/>
          <w:szCs w:val="24"/>
        </w:rPr>
        <w:t xml:space="preserve">дата видачі; </w:t>
      </w:r>
    </w:p>
    <w:p w14:paraId="7780E81E" w14:textId="77777777" w:rsidR="004720C1" w:rsidRDefault="004720C1" w:rsidP="004720C1">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E01B50">
        <w:rPr>
          <w:rFonts w:ascii="Times New Roman" w:hAnsi="Times New Roman" w:cs="Times New Roman"/>
          <w:sz w:val="24"/>
          <w:szCs w:val="24"/>
        </w:rPr>
        <w:t xml:space="preserve">найменування органу </w:t>
      </w:r>
      <w:r w:rsidR="00D932C9">
        <w:rPr>
          <w:rFonts w:ascii="Times New Roman" w:hAnsi="Times New Roman" w:cs="Times New Roman"/>
          <w:sz w:val="24"/>
          <w:szCs w:val="24"/>
        </w:rPr>
        <w:t>ДПС</w:t>
      </w:r>
      <w:r w:rsidR="00303D68" w:rsidRPr="00E01B50">
        <w:rPr>
          <w:rFonts w:ascii="Times New Roman" w:hAnsi="Times New Roman" w:cs="Times New Roman"/>
          <w:sz w:val="24"/>
          <w:szCs w:val="24"/>
        </w:rPr>
        <w:t xml:space="preserve">; </w:t>
      </w:r>
    </w:p>
    <w:p w14:paraId="2755B4BF" w14:textId="77777777" w:rsidR="004720C1" w:rsidRDefault="004720C1" w:rsidP="004720C1">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E01B50">
        <w:rPr>
          <w:rFonts w:ascii="Times New Roman" w:hAnsi="Times New Roman" w:cs="Times New Roman"/>
          <w:sz w:val="24"/>
          <w:szCs w:val="24"/>
        </w:rPr>
        <w:t xml:space="preserve">реквізити наказу про проведення перевірки; </w:t>
      </w:r>
    </w:p>
    <w:p w14:paraId="1E03C1F4" w14:textId="77777777" w:rsidR="004720C1" w:rsidRDefault="004720C1" w:rsidP="004720C1">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E01B50">
        <w:rPr>
          <w:rFonts w:ascii="Times New Roman" w:hAnsi="Times New Roman" w:cs="Times New Roman"/>
          <w:sz w:val="24"/>
          <w:szCs w:val="24"/>
        </w:rPr>
        <w:t xml:space="preserve">найменування і реквізити суб'єкта/об'єкта, що перевіряється (П. І. Б. платника податків – підприємця); </w:t>
      </w:r>
    </w:p>
    <w:p w14:paraId="11347AD2" w14:textId="77777777" w:rsidR="004720C1" w:rsidRDefault="004720C1" w:rsidP="004720C1">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E01B50">
        <w:rPr>
          <w:rFonts w:ascii="Times New Roman" w:hAnsi="Times New Roman" w:cs="Times New Roman"/>
          <w:sz w:val="24"/>
          <w:szCs w:val="24"/>
        </w:rPr>
        <w:t xml:space="preserve">мета перевірки; вид перевірки (планова, позапланова, фактична); </w:t>
      </w:r>
    </w:p>
    <w:p w14:paraId="25588137" w14:textId="77777777" w:rsidR="004720C1" w:rsidRDefault="004720C1" w:rsidP="004720C1">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E01B50">
        <w:rPr>
          <w:rFonts w:ascii="Times New Roman" w:hAnsi="Times New Roman" w:cs="Times New Roman"/>
          <w:sz w:val="24"/>
          <w:szCs w:val="24"/>
        </w:rPr>
        <w:t xml:space="preserve">підстави для проведення перевірки; </w:t>
      </w:r>
    </w:p>
    <w:p w14:paraId="4F61D3ED" w14:textId="77777777" w:rsidR="004720C1" w:rsidRDefault="004720C1" w:rsidP="004720C1">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E01B50">
        <w:rPr>
          <w:rFonts w:ascii="Times New Roman" w:hAnsi="Times New Roman" w:cs="Times New Roman"/>
          <w:sz w:val="24"/>
          <w:szCs w:val="24"/>
        </w:rPr>
        <w:t xml:space="preserve">дата початку і тривалість перевірки; </w:t>
      </w:r>
    </w:p>
    <w:p w14:paraId="770C06BB" w14:textId="77777777" w:rsidR="004720C1" w:rsidRDefault="004720C1" w:rsidP="004720C1">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E01B50">
        <w:rPr>
          <w:rFonts w:ascii="Times New Roman" w:hAnsi="Times New Roman" w:cs="Times New Roman"/>
          <w:sz w:val="24"/>
          <w:szCs w:val="24"/>
        </w:rPr>
        <w:t>посада та прізвище посадової (службової) о</w:t>
      </w:r>
      <w:r>
        <w:rPr>
          <w:rFonts w:ascii="Times New Roman" w:hAnsi="Times New Roman" w:cs="Times New Roman"/>
          <w:sz w:val="24"/>
          <w:szCs w:val="24"/>
        </w:rPr>
        <w:t xml:space="preserve">соби, яка проводить перевірку. </w:t>
      </w:r>
    </w:p>
    <w:p w14:paraId="236B39C2" w14:textId="77777777" w:rsidR="00E01B50" w:rsidRDefault="004720C1" w:rsidP="004720C1">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н</w:t>
      </w:r>
      <w:r w:rsidR="00303D68" w:rsidRPr="00E01B50">
        <w:rPr>
          <w:rFonts w:ascii="Times New Roman" w:hAnsi="Times New Roman" w:cs="Times New Roman"/>
          <w:sz w:val="24"/>
          <w:szCs w:val="24"/>
        </w:rPr>
        <w:t xml:space="preserve">аправлення має бути підписане керівником (заступником або уповноваженою особою) органу </w:t>
      </w:r>
      <w:r w:rsidR="00D932C9">
        <w:rPr>
          <w:rFonts w:ascii="Times New Roman" w:hAnsi="Times New Roman" w:cs="Times New Roman"/>
          <w:sz w:val="24"/>
          <w:szCs w:val="24"/>
        </w:rPr>
        <w:t>ДПС</w:t>
      </w:r>
      <w:r w:rsidR="00303D68" w:rsidRPr="00E01B50">
        <w:rPr>
          <w:rFonts w:ascii="Times New Roman" w:hAnsi="Times New Roman" w:cs="Times New Roman"/>
          <w:sz w:val="24"/>
          <w:szCs w:val="24"/>
        </w:rPr>
        <w:t xml:space="preserve"> і скріплене печаткою. </w:t>
      </w:r>
    </w:p>
    <w:p w14:paraId="63938AD6" w14:textId="77777777" w:rsidR="00E01B50" w:rsidRDefault="00303D68" w:rsidP="00E01B50">
      <w:pPr>
        <w:pStyle w:val="a3"/>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2. Копію наказу про проведення перевірки.</w:t>
      </w:r>
    </w:p>
    <w:p w14:paraId="2E4218E6" w14:textId="77777777" w:rsidR="00E01B50" w:rsidRDefault="00303D68" w:rsidP="00E01B50">
      <w:pPr>
        <w:pStyle w:val="a3"/>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 3. Службові посвідчення осіб, зазначених у направленні на проведення перевірки. </w:t>
      </w:r>
    </w:p>
    <w:p w14:paraId="38C1EB46" w14:textId="77777777" w:rsidR="00E01B50" w:rsidRDefault="00E01B50" w:rsidP="00E01B50">
      <w:pPr>
        <w:pStyle w:val="a3"/>
        <w:spacing w:line="240" w:lineRule="auto"/>
        <w:jc w:val="both"/>
        <w:rPr>
          <w:rFonts w:ascii="Times New Roman" w:hAnsi="Times New Roman" w:cs="Times New Roman"/>
          <w:sz w:val="24"/>
          <w:szCs w:val="24"/>
        </w:rPr>
      </w:pPr>
    </w:p>
    <w:p w14:paraId="026BAD5B" w14:textId="77777777" w:rsidR="00E01B50"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Зверніть увагу: якщо ці документи не будуть подані або якщо вони оформлені з порушенням вимог п. 81.1 ПК, платник податків має право не допустити візитерів до проведення перевірки. </w:t>
      </w:r>
      <w:proofErr w:type="spellStart"/>
      <w:r w:rsidRPr="00E01B50">
        <w:rPr>
          <w:rFonts w:ascii="Times New Roman" w:hAnsi="Times New Roman" w:cs="Times New Roman"/>
          <w:sz w:val="24"/>
          <w:szCs w:val="24"/>
        </w:rPr>
        <w:t>Перевірюваний</w:t>
      </w:r>
      <w:proofErr w:type="spellEnd"/>
      <w:r w:rsidRPr="00E01B50">
        <w:rPr>
          <w:rFonts w:ascii="Times New Roman" w:hAnsi="Times New Roman" w:cs="Times New Roman"/>
          <w:sz w:val="24"/>
          <w:szCs w:val="24"/>
        </w:rPr>
        <w:t xml:space="preserve"> період Органи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перевіряють платника податків, виходячи з показників його податкової звітності та строків і повноти сплати податкових платежів. Тому орган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має право провести перевірку протягом 1 095 днів після закінчення строку подання податкової декларації, звіту про використання доходів неприбуткових підприємств та/або строку сплати грошових зобов'язань (ст. 102 ПК). А якщо декларація не була подана вчасно – тоді строк у 1 095 днів обчислюється з наступного дня після її фактичного подання.</w:t>
      </w:r>
    </w:p>
    <w:p w14:paraId="77E63620" w14:textId="77777777" w:rsidR="00E01B50"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 Строк давності не застосовується тільки у двох випадках (п. 102.2 ПК), а саме: якщо платник податків взагалі не подавав декларацію за період, протягом якого виникло податкове зобов'язання; якщо посадова особа платника податків або платник податків – підприємець були засуджені за ухилення від сплати грошового зобов'язання </w:t>
      </w:r>
      <w:r w:rsidRPr="00E01B50">
        <w:rPr>
          <w:rFonts w:ascii="Times New Roman" w:hAnsi="Times New Roman" w:cs="Times New Roman"/>
          <w:sz w:val="24"/>
          <w:szCs w:val="24"/>
        </w:rPr>
        <w:lastRenderedPageBreak/>
        <w:t xml:space="preserve">або була винесена постанова про закриття кримінального провадження за </w:t>
      </w:r>
      <w:r w:rsidR="00E01B50" w:rsidRPr="00E01B50">
        <w:rPr>
          <w:rFonts w:ascii="Times New Roman" w:hAnsi="Times New Roman" w:cs="Times New Roman"/>
          <w:sz w:val="24"/>
          <w:szCs w:val="24"/>
        </w:rPr>
        <w:t>нереабілітуючими</w:t>
      </w:r>
      <w:r w:rsidRPr="00E01B50">
        <w:rPr>
          <w:rFonts w:ascii="Times New Roman" w:hAnsi="Times New Roman" w:cs="Times New Roman"/>
          <w:sz w:val="24"/>
          <w:szCs w:val="24"/>
        </w:rPr>
        <w:t xml:space="preserve"> підставами. </w:t>
      </w:r>
    </w:p>
    <w:p w14:paraId="55B76110" w14:textId="77777777" w:rsidR="00E01B50" w:rsidRDefault="00E01B50" w:rsidP="00E01B50">
      <w:pPr>
        <w:pStyle w:val="a3"/>
        <w:spacing w:line="240" w:lineRule="auto"/>
        <w:ind w:firstLine="696"/>
        <w:jc w:val="both"/>
        <w:rPr>
          <w:rFonts w:ascii="Times New Roman" w:hAnsi="Times New Roman" w:cs="Times New Roman"/>
          <w:sz w:val="24"/>
          <w:szCs w:val="24"/>
        </w:rPr>
      </w:pPr>
    </w:p>
    <w:p w14:paraId="771381E5" w14:textId="77777777" w:rsidR="00E01B50"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b/>
          <w:sz w:val="24"/>
          <w:szCs w:val="24"/>
        </w:rPr>
        <w:t>Оформлення результатів перевірок</w:t>
      </w:r>
      <w:r w:rsidR="00E01B50">
        <w:rPr>
          <w:rFonts w:ascii="Times New Roman" w:hAnsi="Times New Roman" w:cs="Times New Roman"/>
          <w:b/>
          <w:sz w:val="24"/>
          <w:szCs w:val="24"/>
        </w:rPr>
        <w:t>.</w:t>
      </w:r>
      <w:r w:rsidRPr="00E01B50">
        <w:rPr>
          <w:rFonts w:ascii="Times New Roman" w:hAnsi="Times New Roman" w:cs="Times New Roman"/>
          <w:sz w:val="24"/>
          <w:szCs w:val="24"/>
        </w:rPr>
        <w:t xml:space="preserve"> </w:t>
      </w:r>
    </w:p>
    <w:p w14:paraId="426B1B4A" w14:textId="77777777" w:rsidR="00E01B50"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Результати перевірки оформляються згідно з вимогами ст. 86 ПК. Так, результати документальних і фактичних перевірок оформляються актом (у разі виявлення порушень) або довідкою (якщо порушення не виявлені) (п. 86.1 ПК). </w:t>
      </w:r>
    </w:p>
    <w:p w14:paraId="2202AB58" w14:textId="77777777" w:rsidR="00E01B50" w:rsidRDefault="00E01B50" w:rsidP="00E01B50">
      <w:pPr>
        <w:pStyle w:val="a3"/>
        <w:spacing w:line="240" w:lineRule="auto"/>
        <w:ind w:firstLine="696"/>
        <w:jc w:val="both"/>
        <w:rPr>
          <w:rFonts w:ascii="Times New Roman" w:hAnsi="Times New Roman" w:cs="Times New Roman"/>
          <w:sz w:val="24"/>
          <w:szCs w:val="24"/>
        </w:rPr>
      </w:pPr>
    </w:p>
    <w:p w14:paraId="5B74110E" w14:textId="77777777" w:rsidR="00E01B50"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Процедура проведення документальних перевірок також регулюється: </w:t>
      </w:r>
    </w:p>
    <w:p w14:paraId="0EBF27DF" w14:textId="77777777" w:rsidR="00E01B50" w:rsidRDefault="00E01B50" w:rsidP="00E01B50">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E01B50">
        <w:rPr>
          <w:rFonts w:ascii="Times New Roman" w:hAnsi="Times New Roman" w:cs="Times New Roman"/>
          <w:sz w:val="24"/>
          <w:szCs w:val="24"/>
        </w:rPr>
        <w:t xml:space="preserve">Порядком оформлення результатів документальних перевірок щодо дотримання податкового, валютного та іншого законодавства, контроль за дотриманням якого покладено на органи державної податкової служби, платниками податків – фізичними особами, затвердженим наказом Мінфіну від 14.03.13 р. № 395 (далі – Порядок № 395); </w:t>
      </w:r>
    </w:p>
    <w:p w14:paraId="56694B0F" w14:textId="77777777" w:rsidR="004720C1" w:rsidRDefault="00E01B50" w:rsidP="00E01B50">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303D68" w:rsidRPr="00E01B50">
        <w:rPr>
          <w:rFonts w:ascii="Times New Roman" w:hAnsi="Times New Roman" w:cs="Times New Roman"/>
          <w:sz w:val="24"/>
          <w:szCs w:val="24"/>
        </w:rPr>
        <w:t xml:space="preserve">Порядком оформлення результатів документальних перевірок дотримання законодавства України з питань митної справи, податкового, валютного та іншого законодавства платниками податків – юридичними особами та їх відокремленими підрозділами, затвердженим наказом Мінфіну від 20.08.15 р. № 727 (далі – Порядок № 727). </w:t>
      </w:r>
    </w:p>
    <w:p w14:paraId="20716F5E" w14:textId="77777777" w:rsidR="004720C1" w:rsidRDefault="004720C1" w:rsidP="00E01B50">
      <w:pPr>
        <w:pStyle w:val="a3"/>
        <w:spacing w:line="240" w:lineRule="auto"/>
        <w:ind w:firstLine="696"/>
        <w:jc w:val="both"/>
        <w:rPr>
          <w:rFonts w:ascii="Times New Roman" w:hAnsi="Times New Roman" w:cs="Times New Roman"/>
          <w:sz w:val="24"/>
          <w:szCs w:val="24"/>
        </w:rPr>
      </w:pPr>
    </w:p>
    <w:p w14:paraId="3ACA38B9" w14:textId="77777777" w:rsidR="004720C1" w:rsidRDefault="00303D68" w:rsidP="00E01B50">
      <w:pPr>
        <w:pStyle w:val="a3"/>
        <w:spacing w:line="240" w:lineRule="auto"/>
        <w:ind w:firstLine="696"/>
        <w:jc w:val="both"/>
        <w:rPr>
          <w:rFonts w:ascii="Times New Roman" w:hAnsi="Times New Roman" w:cs="Times New Roman"/>
          <w:sz w:val="24"/>
          <w:szCs w:val="24"/>
        </w:rPr>
      </w:pPr>
      <w:r w:rsidRPr="004720C1">
        <w:rPr>
          <w:rFonts w:ascii="Times New Roman" w:hAnsi="Times New Roman" w:cs="Times New Roman"/>
          <w:b/>
          <w:sz w:val="24"/>
          <w:szCs w:val="24"/>
        </w:rPr>
        <w:t>Якщо порушення виявлено в результаті камеральної перевірки, то на підставі п. 86.2 ПК складається акт у двох примірниках</w:t>
      </w:r>
      <w:r w:rsidRPr="00E01B50">
        <w:rPr>
          <w:rFonts w:ascii="Times New Roman" w:hAnsi="Times New Roman" w:cs="Times New Roman"/>
          <w:sz w:val="24"/>
          <w:szCs w:val="24"/>
        </w:rPr>
        <w:t xml:space="preserve">. Один примірник акта вручається або відправляється платникові податків протягом 3 р. д. із дня його підписання (п. 86.2 ПК). За результатами електронної перевірки складається довідка у двох примірниках. Довідка вручається платникові податків особисто, ознайомитися з нею і підписати її платник податків зобов'язаний протягом 5 р. д. з дня її вручення (п. 86.11 ПК). </w:t>
      </w:r>
    </w:p>
    <w:p w14:paraId="7AEEE74C" w14:textId="77777777" w:rsidR="004720C1"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Якщо платник податків не згоден з висновками і фактами, зазначеними в акті перевірки, він може подати свої заперечення до акта протягом 5 днів із дня його отримання (п. 86.7 ПК). Заперечення розглядаються протягом 7 р. д. після їх отримання. Потім орган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направляє платникові податків відповідь у порядку, передбаченому ст. 58 ПК (п. 86.7 ПК). </w:t>
      </w:r>
    </w:p>
    <w:p w14:paraId="3A2C4380" w14:textId="77777777" w:rsidR="004720C1"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На підставі акта перевірки орган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приймає ППР: протягом 10 р. д. із дня вручення акта перевірки платникові податків; якщо подавалися заперечення до акта перевірки – тоді протягом 3 р. д., що настають за днем направлення платникові податків письмової відповіді (п. 86.8 ПК). Механізм направлення ППР установлено Порядком відправлення контролюючими органами податкових повідомлень-рішень платникам податків, затвердженим наказом Мінфіну від 28.12.15 р. № 1204 (далі – Порядок № 1204). </w:t>
      </w:r>
    </w:p>
    <w:p w14:paraId="4F2646C3" w14:textId="77777777" w:rsidR="004720C1" w:rsidRDefault="004720C1" w:rsidP="00E01B50">
      <w:pPr>
        <w:pStyle w:val="a3"/>
        <w:spacing w:line="240" w:lineRule="auto"/>
        <w:ind w:firstLine="696"/>
        <w:jc w:val="both"/>
        <w:rPr>
          <w:rFonts w:ascii="Times New Roman" w:hAnsi="Times New Roman" w:cs="Times New Roman"/>
          <w:sz w:val="24"/>
          <w:szCs w:val="24"/>
        </w:rPr>
      </w:pPr>
    </w:p>
    <w:p w14:paraId="0A7588B3" w14:textId="77777777" w:rsidR="004720C1" w:rsidRDefault="00303D68" w:rsidP="00E01B50">
      <w:pPr>
        <w:pStyle w:val="a3"/>
        <w:spacing w:line="240" w:lineRule="auto"/>
        <w:ind w:firstLine="696"/>
        <w:jc w:val="both"/>
        <w:rPr>
          <w:rFonts w:ascii="Times New Roman" w:hAnsi="Times New Roman" w:cs="Times New Roman"/>
          <w:sz w:val="24"/>
          <w:szCs w:val="24"/>
        </w:rPr>
      </w:pPr>
      <w:r w:rsidRPr="004720C1">
        <w:rPr>
          <w:rFonts w:ascii="Times New Roman" w:hAnsi="Times New Roman" w:cs="Times New Roman"/>
          <w:b/>
          <w:sz w:val="24"/>
          <w:szCs w:val="24"/>
        </w:rPr>
        <w:t>Оскарження ППР</w:t>
      </w:r>
      <w:r w:rsidRPr="00E01B50">
        <w:rPr>
          <w:rFonts w:ascii="Times New Roman" w:hAnsi="Times New Roman" w:cs="Times New Roman"/>
          <w:sz w:val="24"/>
          <w:szCs w:val="24"/>
        </w:rPr>
        <w:t xml:space="preserve"> </w:t>
      </w:r>
    </w:p>
    <w:p w14:paraId="5A09F70B" w14:textId="77777777" w:rsidR="004720C1" w:rsidRDefault="004720C1" w:rsidP="00E01B50">
      <w:pPr>
        <w:pStyle w:val="a3"/>
        <w:spacing w:line="240" w:lineRule="auto"/>
        <w:ind w:firstLine="696"/>
        <w:jc w:val="both"/>
        <w:rPr>
          <w:rFonts w:ascii="Times New Roman" w:hAnsi="Times New Roman" w:cs="Times New Roman"/>
          <w:sz w:val="24"/>
          <w:szCs w:val="24"/>
        </w:rPr>
      </w:pPr>
    </w:p>
    <w:p w14:paraId="4B574DCB" w14:textId="77777777" w:rsidR="004720C1"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Платник податків може оскаржити ППР в адміністративному і судовому порядку, діючи на підставі п. 56.1 ПК. Розглянемо обидва випадки. Адміністративний порядок Письмову скаргу на рішення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платник податків може подати до вищого органу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протягом 10 к. д., що настають за днем отримання цього рішення (п. 56.3 ПК; </w:t>
      </w:r>
    </w:p>
    <w:p w14:paraId="6F5034B1" w14:textId="77777777" w:rsidR="004720C1"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Порядок оформлення скарг платниками податків та їх розгляду контролюючими органами, затверджений наказом Мінфіну від 21.10.15 р. № 916); протягом 30 к. д. з дня отримання ППР – у випадках, коли орган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самостійно визначає грошове зобов'язання платника податків за підставами, не пов'язаними з порушенням податкового законодавства (п. 56.12 ПК). </w:t>
      </w:r>
    </w:p>
    <w:p w14:paraId="7302633B" w14:textId="77777777" w:rsidR="004720C1"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За результатами розгляду скарги орган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повинен прийняти рішення і відправити його платникові податків протягом 20 к. д. (п. 56.8 ПК). В окремих випадках </w:t>
      </w:r>
      <w:r w:rsidRPr="00E01B50">
        <w:rPr>
          <w:rFonts w:ascii="Times New Roman" w:hAnsi="Times New Roman" w:cs="Times New Roman"/>
          <w:sz w:val="24"/>
          <w:szCs w:val="24"/>
        </w:rPr>
        <w:lastRenderedPageBreak/>
        <w:t xml:space="preserve">цей строк може бути продовжений до 60 днів, але про це платникові податків зобов'язані повідомити письмово до закінчення 20-денного строку (п. 56.9 ПК). </w:t>
      </w:r>
    </w:p>
    <w:p w14:paraId="3DA5D53B" w14:textId="77777777" w:rsidR="004720C1"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Якщо скарга не була задоволена або задоволена частково, платник податків має право на підставі п. 56.6 ПК подати повторну скаргу до вищого органу протягом 10 к. д. з дня отримання відповіді. Строки розгляду повторної скарги такі самі, як і для першої скарги. Грошове зобов'язання платника податків уважається неузгодженим до закінчення процедури адміністративного оскарження (п. 56.15 ПК). </w:t>
      </w:r>
    </w:p>
    <w:p w14:paraId="1DF20995" w14:textId="77777777" w:rsidR="004720C1" w:rsidRDefault="00303D68" w:rsidP="00E01B50">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На підставі п. 56.17 ПК адміністративне оскарження припиняється, а грошове зобов'язання </w:t>
      </w:r>
      <w:r w:rsidRPr="00E137E2">
        <w:rPr>
          <w:rFonts w:ascii="Times New Roman" w:hAnsi="Times New Roman" w:cs="Times New Roman"/>
          <w:b/>
          <w:sz w:val="24"/>
          <w:szCs w:val="24"/>
        </w:rPr>
        <w:t>вважається узгодженим:</w:t>
      </w:r>
      <w:r w:rsidRPr="00E01B50">
        <w:rPr>
          <w:rFonts w:ascii="Times New Roman" w:hAnsi="Times New Roman" w:cs="Times New Roman"/>
          <w:sz w:val="24"/>
          <w:szCs w:val="24"/>
        </w:rPr>
        <w:t xml:space="preserve"> </w:t>
      </w:r>
    </w:p>
    <w:p w14:paraId="6966681A" w14:textId="77777777" w:rsidR="004720C1" w:rsidRDefault="00303D68" w:rsidP="004720C1">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наступного дня після закінчення строку, передбаченого для подання скарги (якщо скарга не була подана в установлений строк); </w:t>
      </w:r>
    </w:p>
    <w:p w14:paraId="18B49885" w14:textId="77777777" w:rsidR="004720C1" w:rsidRDefault="00303D68" w:rsidP="004720C1">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у день отримання платником податків рішення органу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про повне задоволення скарги; </w:t>
      </w:r>
    </w:p>
    <w:p w14:paraId="634BEF72" w14:textId="77777777" w:rsidR="004720C1" w:rsidRDefault="00303D68" w:rsidP="004720C1">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у день отримання платником податків рішення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України; </w:t>
      </w:r>
    </w:p>
    <w:p w14:paraId="732DCD0A" w14:textId="77777777" w:rsidR="00E137E2" w:rsidRDefault="00303D68" w:rsidP="004720C1">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у день звернення платника податків до контролюючого органу із заявою про розстрочення або відстрочення оскаржуваних зобов'язань. </w:t>
      </w:r>
    </w:p>
    <w:p w14:paraId="3F1FF6AA" w14:textId="77777777" w:rsidR="00E137E2" w:rsidRDefault="00E137E2" w:rsidP="00E137E2">
      <w:pPr>
        <w:pStyle w:val="a3"/>
        <w:spacing w:line="240" w:lineRule="auto"/>
        <w:jc w:val="both"/>
        <w:rPr>
          <w:rFonts w:ascii="Times New Roman" w:hAnsi="Times New Roman" w:cs="Times New Roman"/>
          <w:sz w:val="24"/>
          <w:szCs w:val="24"/>
        </w:rPr>
      </w:pPr>
    </w:p>
    <w:p w14:paraId="48469F50" w14:textId="77777777" w:rsidR="00E137E2" w:rsidRDefault="00303D68" w:rsidP="00E137E2">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У день узгодження грошового зобов'язання неоплачене податкове зобов'язання стає податковим боргом. </w:t>
      </w:r>
    </w:p>
    <w:p w14:paraId="585AABCF" w14:textId="77777777" w:rsidR="00E137E2" w:rsidRDefault="00E137E2" w:rsidP="00E137E2">
      <w:pPr>
        <w:pStyle w:val="a3"/>
        <w:spacing w:line="240" w:lineRule="auto"/>
        <w:ind w:firstLine="696"/>
        <w:jc w:val="both"/>
        <w:rPr>
          <w:rFonts w:ascii="Times New Roman" w:hAnsi="Times New Roman" w:cs="Times New Roman"/>
          <w:sz w:val="24"/>
          <w:szCs w:val="24"/>
        </w:rPr>
      </w:pPr>
    </w:p>
    <w:p w14:paraId="297E05AF" w14:textId="77777777" w:rsidR="00E137E2" w:rsidRDefault="00303D68" w:rsidP="00E137E2">
      <w:pPr>
        <w:pStyle w:val="a3"/>
        <w:spacing w:line="240" w:lineRule="auto"/>
        <w:ind w:firstLine="696"/>
        <w:jc w:val="both"/>
        <w:rPr>
          <w:rFonts w:ascii="Times New Roman" w:hAnsi="Times New Roman" w:cs="Times New Roman"/>
          <w:sz w:val="24"/>
          <w:szCs w:val="24"/>
        </w:rPr>
      </w:pPr>
      <w:r w:rsidRPr="00E137E2">
        <w:rPr>
          <w:rFonts w:ascii="Times New Roman" w:hAnsi="Times New Roman" w:cs="Times New Roman"/>
          <w:b/>
          <w:sz w:val="24"/>
          <w:szCs w:val="24"/>
        </w:rPr>
        <w:t>Судове оскарження</w:t>
      </w:r>
      <w:r w:rsidRPr="00E01B50">
        <w:rPr>
          <w:rFonts w:ascii="Times New Roman" w:hAnsi="Times New Roman" w:cs="Times New Roman"/>
          <w:sz w:val="24"/>
          <w:szCs w:val="24"/>
        </w:rPr>
        <w:t xml:space="preserve"> </w:t>
      </w:r>
    </w:p>
    <w:p w14:paraId="62ACCA1D" w14:textId="77777777" w:rsidR="00E137E2" w:rsidRDefault="00E137E2" w:rsidP="00E137E2">
      <w:pPr>
        <w:pStyle w:val="a3"/>
        <w:spacing w:line="240" w:lineRule="auto"/>
        <w:ind w:firstLine="696"/>
        <w:jc w:val="both"/>
        <w:rPr>
          <w:rFonts w:ascii="Times New Roman" w:hAnsi="Times New Roman" w:cs="Times New Roman"/>
          <w:sz w:val="24"/>
          <w:szCs w:val="24"/>
        </w:rPr>
      </w:pPr>
    </w:p>
    <w:p w14:paraId="19D29593" w14:textId="77777777" w:rsidR="00E137E2" w:rsidRDefault="00303D68" w:rsidP="00E137E2">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Платник податків має право звернутися до суду: </w:t>
      </w:r>
    </w:p>
    <w:p w14:paraId="3EC0F67A" w14:textId="77777777" w:rsidR="00E137E2" w:rsidRDefault="00303D68" w:rsidP="00E137E2">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після адміністративного оскарження, якщо його скарга не була задоволена; </w:t>
      </w:r>
    </w:p>
    <w:p w14:paraId="0BBC8A81" w14:textId="77777777" w:rsidR="00E137E2" w:rsidRDefault="00303D68" w:rsidP="00E137E2">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без попереднього оскарження ППР в адміністративному порядку. </w:t>
      </w:r>
      <w:r w:rsidR="00E137E2">
        <w:rPr>
          <w:rFonts w:ascii="Times New Roman" w:hAnsi="Times New Roman" w:cs="Times New Roman"/>
          <w:sz w:val="24"/>
          <w:szCs w:val="24"/>
        </w:rPr>
        <w:t>(</w:t>
      </w:r>
      <w:r w:rsidRPr="00E137E2">
        <w:rPr>
          <w:rFonts w:ascii="Times New Roman" w:hAnsi="Times New Roman" w:cs="Times New Roman"/>
          <w:i/>
          <w:sz w:val="24"/>
          <w:szCs w:val="24"/>
        </w:rPr>
        <w:t>Проте зверніть увагу: ППР, оскаржене в суді, не підлягає вже адміністративному оскарженню</w:t>
      </w:r>
      <w:r w:rsidRPr="00E01B50">
        <w:rPr>
          <w:rFonts w:ascii="Times New Roman" w:hAnsi="Times New Roman" w:cs="Times New Roman"/>
          <w:sz w:val="24"/>
          <w:szCs w:val="24"/>
        </w:rPr>
        <w:t>.</w:t>
      </w:r>
      <w:r w:rsidR="00E137E2">
        <w:rPr>
          <w:rFonts w:ascii="Times New Roman" w:hAnsi="Times New Roman" w:cs="Times New Roman"/>
          <w:sz w:val="24"/>
          <w:szCs w:val="24"/>
        </w:rPr>
        <w:t>)</w:t>
      </w:r>
      <w:r w:rsidRPr="00E01B50">
        <w:rPr>
          <w:rFonts w:ascii="Times New Roman" w:hAnsi="Times New Roman" w:cs="Times New Roman"/>
          <w:sz w:val="24"/>
          <w:szCs w:val="24"/>
        </w:rPr>
        <w:t xml:space="preserve"> </w:t>
      </w:r>
    </w:p>
    <w:p w14:paraId="5B1A24B8" w14:textId="77777777" w:rsidR="00E137E2" w:rsidRDefault="00E137E2" w:rsidP="00E137E2">
      <w:pPr>
        <w:pStyle w:val="a3"/>
        <w:spacing w:line="240" w:lineRule="auto"/>
        <w:jc w:val="both"/>
        <w:rPr>
          <w:rFonts w:ascii="Times New Roman" w:hAnsi="Times New Roman" w:cs="Times New Roman"/>
          <w:sz w:val="24"/>
          <w:szCs w:val="24"/>
        </w:rPr>
      </w:pPr>
    </w:p>
    <w:p w14:paraId="14FF86FB" w14:textId="77777777" w:rsidR="00E137E2" w:rsidRDefault="00303D68" w:rsidP="00E137E2">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При поданні позову до суду ППР уважається неузгодженим до моменту набуття чинності судового рішення (п. 56.18 ПК). </w:t>
      </w:r>
    </w:p>
    <w:p w14:paraId="29EA0062" w14:textId="77777777" w:rsidR="00E137E2" w:rsidRDefault="00E137E2" w:rsidP="00E137E2">
      <w:pPr>
        <w:pStyle w:val="a3"/>
        <w:spacing w:line="240" w:lineRule="auto"/>
        <w:ind w:firstLine="696"/>
        <w:jc w:val="both"/>
        <w:rPr>
          <w:rFonts w:ascii="Times New Roman" w:hAnsi="Times New Roman" w:cs="Times New Roman"/>
          <w:sz w:val="24"/>
          <w:szCs w:val="24"/>
        </w:rPr>
      </w:pPr>
    </w:p>
    <w:p w14:paraId="111D8818" w14:textId="77777777" w:rsidR="00E137E2" w:rsidRDefault="00303D68" w:rsidP="00E137E2">
      <w:pPr>
        <w:pStyle w:val="a3"/>
        <w:spacing w:line="240" w:lineRule="auto"/>
        <w:ind w:firstLine="696"/>
        <w:jc w:val="both"/>
        <w:rPr>
          <w:rFonts w:ascii="Times New Roman" w:hAnsi="Times New Roman" w:cs="Times New Roman"/>
          <w:sz w:val="24"/>
          <w:szCs w:val="24"/>
        </w:rPr>
      </w:pPr>
      <w:r w:rsidRPr="00E137E2">
        <w:rPr>
          <w:rFonts w:ascii="Times New Roman" w:hAnsi="Times New Roman" w:cs="Times New Roman"/>
          <w:b/>
          <w:sz w:val="24"/>
          <w:szCs w:val="24"/>
        </w:rPr>
        <w:t>Важливий момент!</w:t>
      </w:r>
      <w:r w:rsidRPr="00E01B50">
        <w:rPr>
          <w:rFonts w:ascii="Times New Roman" w:hAnsi="Times New Roman" w:cs="Times New Roman"/>
          <w:sz w:val="24"/>
          <w:szCs w:val="24"/>
        </w:rPr>
        <w:t xml:space="preserve"> У п. 56.19 ПК установлено, що після адміністративного оскарження платник податків може звернутися до суду протягом 1 місяця. Водночас ст. 56.18 ПК установлено, що платник податків може звернутися до суду у будь-який час (як після адміністративного оскарження, так і без нього) протягом 1 095 днів після отримання ППР. В Інформаційному листі ВАСУ від 01.11.11 р. № 1935/11/13-11 рекомендується в таких випадках застосовувати строк 1 095 днів, який обчислюється з дня отримання ППР. Проте ми рекомендуємо подавати позов усе ж таки протягом 10 к. д. після отримання ППР. Ви можете звернутися до суду і в пізніші строки, але після закінчення 10 к. д. після отримання рішення зобов'язання автоматично стане узгодженим. А це означає, що платник податків повинен погасити грошове зобов'язання, а потім уже подавати позов. Інакше до нього застосовуватимуться заходи примусового стягнення (у т. ч. податкова застава). </w:t>
      </w:r>
    </w:p>
    <w:p w14:paraId="34FAC80D" w14:textId="77777777" w:rsidR="00E137E2" w:rsidRDefault="00E137E2" w:rsidP="00E137E2">
      <w:pPr>
        <w:pStyle w:val="a3"/>
        <w:spacing w:line="240" w:lineRule="auto"/>
        <w:ind w:firstLine="696"/>
        <w:jc w:val="both"/>
        <w:rPr>
          <w:rFonts w:ascii="Times New Roman" w:hAnsi="Times New Roman" w:cs="Times New Roman"/>
          <w:sz w:val="24"/>
          <w:szCs w:val="24"/>
        </w:rPr>
      </w:pPr>
    </w:p>
    <w:p w14:paraId="13D97191" w14:textId="77777777" w:rsidR="00E137E2" w:rsidRDefault="00303D68" w:rsidP="00E137E2">
      <w:pPr>
        <w:pStyle w:val="a3"/>
        <w:spacing w:line="240" w:lineRule="auto"/>
        <w:ind w:firstLine="696"/>
        <w:jc w:val="both"/>
        <w:rPr>
          <w:rFonts w:ascii="Times New Roman" w:hAnsi="Times New Roman" w:cs="Times New Roman"/>
          <w:sz w:val="24"/>
          <w:szCs w:val="24"/>
        </w:rPr>
      </w:pPr>
      <w:r w:rsidRPr="00E137E2">
        <w:rPr>
          <w:rFonts w:ascii="Times New Roman" w:hAnsi="Times New Roman" w:cs="Times New Roman"/>
          <w:b/>
          <w:sz w:val="24"/>
          <w:szCs w:val="24"/>
        </w:rPr>
        <w:t>Позов подається до суду першої інстанції</w:t>
      </w:r>
      <w:r w:rsidRPr="00E01B50">
        <w:rPr>
          <w:rFonts w:ascii="Times New Roman" w:hAnsi="Times New Roman" w:cs="Times New Roman"/>
          <w:sz w:val="24"/>
          <w:szCs w:val="24"/>
        </w:rPr>
        <w:t xml:space="preserve"> – до о</w:t>
      </w:r>
      <w:r w:rsidR="00E137E2">
        <w:rPr>
          <w:rFonts w:ascii="Times New Roman" w:hAnsi="Times New Roman" w:cs="Times New Roman"/>
          <w:sz w:val="24"/>
          <w:szCs w:val="24"/>
        </w:rPr>
        <w:t xml:space="preserve">кружного адміністративного суду. </w:t>
      </w:r>
      <w:r w:rsidRPr="00E01B50">
        <w:rPr>
          <w:rFonts w:ascii="Times New Roman" w:hAnsi="Times New Roman" w:cs="Times New Roman"/>
          <w:sz w:val="24"/>
          <w:szCs w:val="24"/>
        </w:rPr>
        <w:t xml:space="preserve">Рішення суду набуває чинності після закінчення строку на апеляційне оскарження, тобто </w:t>
      </w:r>
      <w:r w:rsidR="00E137E2">
        <w:rPr>
          <w:rFonts w:ascii="Times New Roman" w:hAnsi="Times New Roman" w:cs="Times New Roman"/>
          <w:sz w:val="24"/>
          <w:szCs w:val="24"/>
        </w:rPr>
        <w:t xml:space="preserve">30 к. д. із дня його оголошення. </w:t>
      </w:r>
      <w:r w:rsidRPr="00E01B50">
        <w:rPr>
          <w:rFonts w:ascii="Times New Roman" w:hAnsi="Times New Roman" w:cs="Times New Roman"/>
          <w:sz w:val="24"/>
          <w:szCs w:val="24"/>
        </w:rPr>
        <w:t xml:space="preserve">Якщо ж рішення першої інстанції було оскаржене в апеляційному суді, тоді рішення, прийняте апеляційною інстанцією, набуває чинності негайно з дати його оголошення. Навіть якщо апеляційний суд не задовольнив скаргу, платник податків має право подати скаргу до </w:t>
      </w:r>
      <w:r w:rsidR="00E137E2">
        <w:rPr>
          <w:rFonts w:ascii="Times New Roman" w:hAnsi="Times New Roman" w:cs="Times New Roman"/>
          <w:sz w:val="24"/>
          <w:szCs w:val="24"/>
        </w:rPr>
        <w:t>Верховного Суду</w:t>
      </w:r>
      <w:r w:rsidRPr="00E01B50">
        <w:rPr>
          <w:rFonts w:ascii="Times New Roman" w:hAnsi="Times New Roman" w:cs="Times New Roman"/>
          <w:sz w:val="24"/>
          <w:szCs w:val="24"/>
        </w:rPr>
        <w:t xml:space="preserve"> в касаційному порядку протягом </w:t>
      </w:r>
      <w:r w:rsidR="00E137E2">
        <w:rPr>
          <w:rFonts w:ascii="Times New Roman" w:hAnsi="Times New Roman" w:cs="Times New Roman"/>
          <w:sz w:val="24"/>
          <w:szCs w:val="24"/>
        </w:rPr>
        <w:t>30</w:t>
      </w:r>
      <w:r w:rsidRPr="00E01B50">
        <w:rPr>
          <w:rFonts w:ascii="Times New Roman" w:hAnsi="Times New Roman" w:cs="Times New Roman"/>
          <w:sz w:val="24"/>
          <w:szCs w:val="24"/>
        </w:rPr>
        <w:t xml:space="preserve"> днів після набуття законної чинності рішення апеляційної інстанції. Проте апеляційне рішення все одно набуває законної чинності з моменту його оголошення. А це означає, що податкове зобов'язання стає узгодженим і платник податків зобов'язаний погасити його протягом 10 к. д. </w:t>
      </w:r>
    </w:p>
    <w:p w14:paraId="17E68F29" w14:textId="77777777" w:rsidR="00E137E2" w:rsidRDefault="00303D68" w:rsidP="00E137E2">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lastRenderedPageBreak/>
        <w:t xml:space="preserve">Адже на підставі КАС постанова суду, що набула чинності, є обов'язковою до виконання. Може виникнути запитання: </w:t>
      </w:r>
    </w:p>
    <w:p w14:paraId="030ED650" w14:textId="77777777" w:rsidR="00E137E2" w:rsidRDefault="00303D68" w:rsidP="00E137E2">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Чи втрачається право на оскарження, якщо нарахована в ППР сума (штрафи, пені) уже сплачена? Ні, не втрачається. </w:t>
      </w:r>
    </w:p>
    <w:p w14:paraId="6B407A4D" w14:textId="77777777" w:rsidR="00E137E2" w:rsidRPr="00D932C9" w:rsidRDefault="00303D68" w:rsidP="00D932C9">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У п. 57.3 ПК сказано, що платник податків не зобов'язаний сплачувати донараховану суму в період оскарження рішення органу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w:t>
      </w:r>
      <w:r w:rsidRPr="00D932C9">
        <w:rPr>
          <w:rFonts w:ascii="Times New Roman" w:hAnsi="Times New Roman" w:cs="Times New Roman"/>
          <w:sz w:val="24"/>
          <w:szCs w:val="24"/>
        </w:rPr>
        <w:t xml:space="preserve">Але немає заборони на оскарження ППР у тому випадку, якщо платник податків повністю сплатив донараховану суму (штраф, пеню). </w:t>
      </w:r>
    </w:p>
    <w:p w14:paraId="23A0C181" w14:textId="77777777" w:rsidR="00E137E2" w:rsidRDefault="00E137E2" w:rsidP="00E137E2">
      <w:pPr>
        <w:pStyle w:val="a3"/>
        <w:spacing w:line="240" w:lineRule="auto"/>
        <w:ind w:firstLine="696"/>
        <w:jc w:val="both"/>
        <w:rPr>
          <w:rFonts w:ascii="Times New Roman" w:hAnsi="Times New Roman" w:cs="Times New Roman"/>
          <w:sz w:val="24"/>
          <w:szCs w:val="24"/>
        </w:rPr>
      </w:pPr>
    </w:p>
    <w:p w14:paraId="692C410F" w14:textId="77777777" w:rsidR="00E137E2" w:rsidRDefault="00303D68" w:rsidP="00E137E2">
      <w:pPr>
        <w:pStyle w:val="a3"/>
        <w:spacing w:line="240" w:lineRule="auto"/>
        <w:ind w:firstLine="696"/>
        <w:jc w:val="both"/>
        <w:rPr>
          <w:rFonts w:ascii="Times New Roman" w:hAnsi="Times New Roman" w:cs="Times New Roman"/>
          <w:sz w:val="24"/>
          <w:szCs w:val="24"/>
        </w:rPr>
      </w:pPr>
      <w:r w:rsidRPr="00E137E2">
        <w:rPr>
          <w:rFonts w:ascii="Times New Roman" w:hAnsi="Times New Roman" w:cs="Times New Roman"/>
          <w:b/>
          <w:sz w:val="24"/>
          <w:szCs w:val="24"/>
        </w:rPr>
        <w:t>Отже, якщо в ході перевірки були виявлені порушення, платникові податків загрожує</w:t>
      </w:r>
      <w:r w:rsidRPr="00E01B50">
        <w:rPr>
          <w:rFonts w:ascii="Times New Roman" w:hAnsi="Times New Roman" w:cs="Times New Roman"/>
          <w:sz w:val="24"/>
          <w:szCs w:val="24"/>
        </w:rPr>
        <w:t xml:space="preserve">: </w:t>
      </w:r>
    </w:p>
    <w:p w14:paraId="61C8DC6D" w14:textId="77777777" w:rsidR="00E137E2" w:rsidRDefault="00303D68" w:rsidP="00E137E2">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донарахування суми податкових зобов'язань (</w:t>
      </w:r>
      <w:proofErr w:type="spellStart"/>
      <w:r w:rsidRPr="00E01B50">
        <w:rPr>
          <w:rFonts w:ascii="Times New Roman" w:hAnsi="Times New Roman" w:cs="Times New Roman"/>
          <w:sz w:val="24"/>
          <w:szCs w:val="24"/>
        </w:rPr>
        <w:t>пп</w:t>
      </w:r>
      <w:proofErr w:type="spellEnd"/>
      <w:r w:rsidRPr="00E01B50">
        <w:rPr>
          <w:rFonts w:ascii="Times New Roman" w:hAnsi="Times New Roman" w:cs="Times New Roman"/>
          <w:sz w:val="24"/>
          <w:szCs w:val="24"/>
        </w:rPr>
        <w:t>. 54.3.2 ПК);</w:t>
      </w:r>
    </w:p>
    <w:p w14:paraId="71BD24BA" w14:textId="77777777" w:rsidR="00E137E2" w:rsidRDefault="00303D68" w:rsidP="00E137E2">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фінансова відповідальність (ст. 117–123, 126, 129 ПК) (розміри санкцій </w:t>
      </w:r>
      <w:r w:rsidR="00E137E2">
        <w:rPr>
          <w:rFonts w:ascii="Times New Roman" w:hAnsi="Times New Roman" w:cs="Times New Roman"/>
          <w:sz w:val="24"/>
          <w:szCs w:val="24"/>
        </w:rPr>
        <w:t>визначені ПКУ</w:t>
      </w:r>
      <w:r w:rsidR="00D932C9">
        <w:rPr>
          <w:rFonts w:ascii="Times New Roman" w:hAnsi="Times New Roman" w:cs="Times New Roman"/>
          <w:sz w:val="24"/>
          <w:szCs w:val="24"/>
        </w:rPr>
        <w:t xml:space="preserve"> та іншими актами</w:t>
      </w:r>
      <w:r w:rsidRPr="00E01B50">
        <w:rPr>
          <w:rFonts w:ascii="Times New Roman" w:hAnsi="Times New Roman" w:cs="Times New Roman"/>
          <w:sz w:val="24"/>
          <w:szCs w:val="24"/>
        </w:rPr>
        <w:t xml:space="preserve">); </w:t>
      </w:r>
    </w:p>
    <w:p w14:paraId="0036D954" w14:textId="77777777" w:rsidR="00E137E2" w:rsidRDefault="00303D68" w:rsidP="00E137E2">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адміністративна відповідальність (ст. 1631, 1632, 1633, 1634, 164 КУпАП);</w:t>
      </w:r>
    </w:p>
    <w:p w14:paraId="533C1267" w14:textId="77777777" w:rsidR="00E137E2" w:rsidRDefault="00303D68" w:rsidP="00E137E2">
      <w:pPr>
        <w:pStyle w:val="a3"/>
        <w:numPr>
          <w:ilvl w:val="0"/>
          <w:numId w:val="8"/>
        </w:numPr>
        <w:spacing w:line="240" w:lineRule="auto"/>
        <w:jc w:val="both"/>
        <w:rPr>
          <w:rFonts w:ascii="Times New Roman" w:hAnsi="Times New Roman" w:cs="Times New Roman"/>
          <w:sz w:val="24"/>
          <w:szCs w:val="24"/>
        </w:rPr>
      </w:pPr>
      <w:r w:rsidRPr="00E01B50">
        <w:rPr>
          <w:rFonts w:ascii="Times New Roman" w:hAnsi="Times New Roman" w:cs="Times New Roman"/>
          <w:sz w:val="24"/>
          <w:szCs w:val="24"/>
        </w:rPr>
        <w:t xml:space="preserve"> кримінальна відповідальність (ст. 212 Кримінального кодексу). </w:t>
      </w:r>
    </w:p>
    <w:p w14:paraId="429ADDAC" w14:textId="77777777" w:rsidR="00E137E2" w:rsidRDefault="00E137E2" w:rsidP="00E137E2">
      <w:pPr>
        <w:pStyle w:val="a3"/>
        <w:spacing w:line="240" w:lineRule="auto"/>
        <w:jc w:val="both"/>
        <w:rPr>
          <w:rFonts w:ascii="Times New Roman" w:hAnsi="Times New Roman" w:cs="Times New Roman"/>
          <w:sz w:val="24"/>
          <w:szCs w:val="24"/>
        </w:rPr>
      </w:pPr>
    </w:p>
    <w:p w14:paraId="4A36F90F" w14:textId="77777777" w:rsidR="00E137E2" w:rsidRDefault="00303D68" w:rsidP="00E137E2">
      <w:pPr>
        <w:pStyle w:val="a3"/>
        <w:spacing w:line="240" w:lineRule="auto"/>
        <w:jc w:val="both"/>
        <w:rPr>
          <w:rFonts w:ascii="Times New Roman" w:hAnsi="Times New Roman" w:cs="Times New Roman"/>
          <w:sz w:val="24"/>
          <w:szCs w:val="24"/>
        </w:rPr>
      </w:pPr>
      <w:r w:rsidRPr="00E137E2">
        <w:rPr>
          <w:rFonts w:ascii="Times New Roman" w:hAnsi="Times New Roman" w:cs="Times New Roman"/>
          <w:b/>
          <w:sz w:val="24"/>
          <w:szCs w:val="24"/>
          <w:u w:val="single"/>
        </w:rPr>
        <w:t>ВИСНОВКИ</w:t>
      </w:r>
      <w:r w:rsidRPr="00E01B50">
        <w:rPr>
          <w:rFonts w:ascii="Times New Roman" w:hAnsi="Times New Roman" w:cs="Times New Roman"/>
          <w:sz w:val="24"/>
          <w:szCs w:val="24"/>
        </w:rPr>
        <w:t xml:space="preserve"> </w:t>
      </w:r>
    </w:p>
    <w:p w14:paraId="39FD8BAB" w14:textId="77777777" w:rsidR="00D932C9" w:rsidRDefault="00D932C9" w:rsidP="00D932C9">
      <w:pPr>
        <w:pStyle w:val="a3"/>
        <w:spacing w:line="240" w:lineRule="auto"/>
        <w:ind w:firstLine="696"/>
        <w:jc w:val="both"/>
        <w:rPr>
          <w:rFonts w:ascii="Times New Roman" w:hAnsi="Times New Roman" w:cs="Times New Roman"/>
          <w:sz w:val="24"/>
          <w:szCs w:val="24"/>
        </w:rPr>
      </w:pPr>
    </w:p>
    <w:p w14:paraId="4EE3E315" w14:textId="77777777" w:rsidR="00303D68" w:rsidRPr="00D932C9" w:rsidRDefault="00303D68" w:rsidP="00D932C9">
      <w:pPr>
        <w:pStyle w:val="a3"/>
        <w:spacing w:line="240" w:lineRule="auto"/>
        <w:ind w:firstLine="696"/>
        <w:jc w:val="both"/>
        <w:rPr>
          <w:rFonts w:ascii="Times New Roman" w:hAnsi="Times New Roman" w:cs="Times New Roman"/>
          <w:sz w:val="24"/>
          <w:szCs w:val="24"/>
        </w:rPr>
      </w:pPr>
      <w:r w:rsidRPr="00E01B50">
        <w:rPr>
          <w:rFonts w:ascii="Times New Roman" w:hAnsi="Times New Roman" w:cs="Times New Roman"/>
          <w:sz w:val="24"/>
          <w:szCs w:val="24"/>
        </w:rPr>
        <w:t xml:space="preserve">Порядок проведення перевірок органами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регламентовано </w:t>
      </w:r>
      <w:proofErr w:type="spellStart"/>
      <w:r w:rsidRPr="00E01B50">
        <w:rPr>
          <w:rFonts w:ascii="Times New Roman" w:hAnsi="Times New Roman" w:cs="Times New Roman"/>
          <w:sz w:val="24"/>
          <w:szCs w:val="24"/>
        </w:rPr>
        <w:t>гл</w:t>
      </w:r>
      <w:proofErr w:type="spellEnd"/>
      <w:r w:rsidRPr="00E01B50">
        <w:rPr>
          <w:rFonts w:ascii="Times New Roman" w:hAnsi="Times New Roman" w:cs="Times New Roman"/>
          <w:sz w:val="24"/>
          <w:szCs w:val="24"/>
        </w:rPr>
        <w:t xml:space="preserve">. 8 </w:t>
      </w:r>
      <w:proofErr w:type="spellStart"/>
      <w:r w:rsidRPr="00E01B50">
        <w:rPr>
          <w:rFonts w:ascii="Times New Roman" w:hAnsi="Times New Roman" w:cs="Times New Roman"/>
          <w:sz w:val="24"/>
          <w:szCs w:val="24"/>
        </w:rPr>
        <w:t>розд</w:t>
      </w:r>
      <w:proofErr w:type="spellEnd"/>
      <w:r w:rsidRPr="00E01B50">
        <w:rPr>
          <w:rFonts w:ascii="Times New Roman" w:hAnsi="Times New Roman" w:cs="Times New Roman"/>
          <w:sz w:val="24"/>
          <w:szCs w:val="24"/>
        </w:rPr>
        <w:t xml:space="preserve">. II ПК. Органи </w:t>
      </w:r>
      <w:r w:rsidR="00D932C9">
        <w:rPr>
          <w:rFonts w:ascii="Times New Roman" w:hAnsi="Times New Roman" w:cs="Times New Roman"/>
          <w:sz w:val="24"/>
          <w:szCs w:val="24"/>
        </w:rPr>
        <w:t>ДПС</w:t>
      </w:r>
      <w:r w:rsidRPr="00E01B50">
        <w:rPr>
          <w:rFonts w:ascii="Times New Roman" w:hAnsi="Times New Roman" w:cs="Times New Roman"/>
          <w:sz w:val="24"/>
          <w:szCs w:val="24"/>
        </w:rPr>
        <w:t xml:space="preserve"> можуть проводити перевірку в межах строку давності: протягом 1 095 днів після закінчення строку для подання звітності та/або сплати грошових зобов'язань. </w:t>
      </w:r>
      <w:r w:rsidRPr="00D932C9">
        <w:rPr>
          <w:rFonts w:ascii="Times New Roman" w:hAnsi="Times New Roman" w:cs="Times New Roman"/>
          <w:sz w:val="24"/>
          <w:szCs w:val="24"/>
        </w:rPr>
        <w:t>Платник податків може оскаржити отримане ППР в адміністративному та судовому порядку. За недотримання податкового закон</w:t>
      </w:r>
      <w:r w:rsidR="00E137E2" w:rsidRPr="00D932C9">
        <w:rPr>
          <w:rFonts w:ascii="Times New Roman" w:hAnsi="Times New Roman" w:cs="Times New Roman"/>
          <w:sz w:val="24"/>
          <w:szCs w:val="24"/>
        </w:rPr>
        <w:t xml:space="preserve">одавства передбачена фінансова, </w:t>
      </w:r>
      <w:r w:rsidRPr="00D932C9">
        <w:rPr>
          <w:rFonts w:ascii="Times New Roman" w:hAnsi="Times New Roman" w:cs="Times New Roman"/>
          <w:sz w:val="24"/>
          <w:szCs w:val="24"/>
        </w:rPr>
        <w:t>адміністративна та кримінальна відповідальність.</w:t>
      </w:r>
    </w:p>
    <w:p w14:paraId="178B6CCE" w14:textId="77777777" w:rsidR="00303D68" w:rsidRDefault="00303D68" w:rsidP="00303D68">
      <w:pPr>
        <w:ind w:left="360"/>
        <w:rPr>
          <w:rFonts w:ascii="Times New Roman" w:hAnsi="Times New Roman" w:cs="Times New Roman"/>
          <w:b/>
          <w:sz w:val="24"/>
          <w:szCs w:val="24"/>
        </w:rPr>
      </w:pPr>
    </w:p>
    <w:p w14:paraId="72D7CD32" w14:textId="1B66332E" w:rsidR="00DB03CF" w:rsidRDefault="003D5B59" w:rsidP="00237203">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Питання № 2. </w:t>
      </w:r>
      <w:r w:rsidR="00237203">
        <w:rPr>
          <w:rFonts w:ascii="Times New Roman" w:hAnsi="Times New Roman" w:cs="Times New Roman"/>
          <w:b/>
          <w:sz w:val="24"/>
          <w:szCs w:val="24"/>
        </w:rPr>
        <w:t>М</w:t>
      </w:r>
      <w:r w:rsidR="00303D68">
        <w:rPr>
          <w:rFonts w:ascii="Times New Roman" w:hAnsi="Times New Roman" w:cs="Times New Roman"/>
          <w:b/>
          <w:sz w:val="24"/>
          <w:szCs w:val="24"/>
        </w:rPr>
        <w:t>оніторинг</w:t>
      </w:r>
      <w:r w:rsidR="00303D68" w:rsidRPr="00303D68">
        <w:rPr>
          <w:rFonts w:ascii="Times New Roman" w:hAnsi="Times New Roman" w:cs="Times New Roman"/>
          <w:b/>
          <w:sz w:val="24"/>
          <w:szCs w:val="24"/>
        </w:rPr>
        <w:t xml:space="preserve"> контрольованих операцій та опитування уповноважених, посадових осіб та/або працівників платника податків з питань трансфертного ціноутворення</w:t>
      </w:r>
    </w:p>
    <w:p w14:paraId="1B9BE0A4" w14:textId="77777777" w:rsidR="003D5B59" w:rsidRPr="003D5B59" w:rsidRDefault="003D5B59" w:rsidP="0040685C">
      <w:pPr>
        <w:shd w:val="clear" w:color="auto" w:fill="FFFFFF"/>
        <w:spacing w:after="0" w:line="240" w:lineRule="auto"/>
        <w:ind w:firstLine="360"/>
        <w:jc w:val="both"/>
        <w:rPr>
          <w:rFonts w:ascii="Times New Roman" w:eastAsia="Times New Roman" w:hAnsi="Times New Roman" w:cs="Times New Roman"/>
          <w:color w:val="303030"/>
          <w:sz w:val="24"/>
          <w:szCs w:val="24"/>
          <w:lang w:eastAsia="uk-UA"/>
        </w:rPr>
      </w:pPr>
      <w:bookmarkStart w:id="1" w:name="n1446"/>
      <w:bookmarkEnd w:id="1"/>
      <w:r w:rsidRPr="003D5B59">
        <w:rPr>
          <w:rFonts w:ascii="Times New Roman" w:eastAsia="Times New Roman" w:hAnsi="Times New Roman" w:cs="Times New Roman"/>
          <w:color w:val="303030"/>
          <w:sz w:val="24"/>
          <w:szCs w:val="24"/>
          <w:lang w:eastAsia="uk-UA"/>
        </w:rPr>
        <w:t>Цілями Моніторингу контрольованих операцій як складової частини податкового контролю за трансфертним ціноутворенням є:</w:t>
      </w:r>
    </w:p>
    <w:p w14:paraId="4605C4A7" w14:textId="77777777" w:rsidR="003D5B59" w:rsidRPr="003D5B59" w:rsidRDefault="003D5B59" w:rsidP="0040685C">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3D5B59">
        <w:rPr>
          <w:rFonts w:ascii="Times New Roman" w:eastAsia="Times New Roman" w:hAnsi="Times New Roman" w:cs="Times New Roman"/>
          <w:color w:val="303030"/>
          <w:sz w:val="24"/>
          <w:szCs w:val="24"/>
          <w:lang w:eastAsia="uk-UA"/>
        </w:rPr>
        <w:t>- встановлення відповідності умов контрольованих операцій принципу "витягнутої руки";</w:t>
      </w:r>
    </w:p>
    <w:p w14:paraId="665602AC" w14:textId="77777777" w:rsidR="003D5B59" w:rsidRPr="003D5B59" w:rsidRDefault="003D5B59" w:rsidP="0040685C">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3D5B59">
        <w:rPr>
          <w:rFonts w:ascii="Times New Roman" w:eastAsia="Times New Roman" w:hAnsi="Times New Roman" w:cs="Times New Roman"/>
          <w:color w:val="303030"/>
          <w:sz w:val="24"/>
          <w:szCs w:val="24"/>
          <w:lang w:eastAsia="uk-UA"/>
        </w:rPr>
        <w:t>- виявлення потенційних ризиків трансфертного ціноутворення;</w:t>
      </w:r>
    </w:p>
    <w:p w14:paraId="0CB16FAE" w14:textId="77777777" w:rsidR="003D5B59" w:rsidRPr="003D5B59" w:rsidRDefault="003D5B59" w:rsidP="0040685C">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3D5B59">
        <w:rPr>
          <w:rFonts w:ascii="Times New Roman" w:eastAsia="Times New Roman" w:hAnsi="Times New Roman" w:cs="Times New Roman"/>
          <w:color w:val="303030"/>
          <w:sz w:val="24"/>
          <w:szCs w:val="24"/>
          <w:lang w:eastAsia="uk-UA"/>
        </w:rPr>
        <w:t>- проведення аналізу ризиків заниження платником податків податкових зобов'язань;</w:t>
      </w:r>
    </w:p>
    <w:p w14:paraId="0E162EF8" w14:textId="77777777" w:rsidR="003D5B59" w:rsidRPr="003D5B59" w:rsidRDefault="003D5B59" w:rsidP="0040685C">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3D5B59">
        <w:rPr>
          <w:rFonts w:ascii="Times New Roman" w:eastAsia="Times New Roman" w:hAnsi="Times New Roman" w:cs="Times New Roman"/>
          <w:color w:val="303030"/>
          <w:sz w:val="24"/>
          <w:szCs w:val="24"/>
          <w:lang w:eastAsia="uk-UA"/>
        </w:rPr>
        <w:t>- забезпечення контролю за своєчасністю та повнотою подання звітів про контрольовані операції та документації з трансфертного ціноутворення.</w:t>
      </w:r>
    </w:p>
    <w:p w14:paraId="0414A1E3" w14:textId="77777777" w:rsidR="003D5B59" w:rsidRPr="003D5B59" w:rsidRDefault="003D5B59" w:rsidP="0040685C">
      <w:pPr>
        <w:shd w:val="clear" w:color="auto" w:fill="FFFFFF"/>
        <w:spacing w:after="0" w:line="240" w:lineRule="auto"/>
        <w:ind w:firstLine="708"/>
        <w:jc w:val="both"/>
        <w:rPr>
          <w:rFonts w:ascii="Times New Roman" w:eastAsia="Times New Roman" w:hAnsi="Times New Roman" w:cs="Times New Roman"/>
          <w:color w:val="303030"/>
          <w:sz w:val="24"/>
          <w:szCs w:val="24"/>
          <w:lang w:eastAsia="uk-UA"/>
        </w:rPr>
      </w:pPr>
      <w:r w:rsidRPr="003D5B59">
        <w:rPr>
          <w:rFonts w:ascii="Times New Roman" w:eastAsia="Times New Roman" w:hAnsi="Times New Roman" w:cs="Times New Roman"/>
          <w:color w:val="303030"/>
          <w:sz w:val="24"/>
          <w:szCs w:val="24"/>
          <w:lang w:eastAsia="uk-UA"/>
        </w:rPr>
        <w:t>Моніторинг здійснюється шляхом:</w:t>
      </w:r>
    </w:p>
    <w:p w14:paraId="26932103" w14:textId="77777777" w:rsidR="003D5B59" w:rsidRPr="003D5B59" w:rsidRDefault="003D5B59" w:rsidP="0040685C">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3D5B59">
        <w:rPr>
          <w:rFonts w:ascii="Times New Roman" w:eastAsia="Times New Roman" w:hAnsi="Times New Roman" w:cs="Times New Roman"/>
          <w:color w:val="303030"/>
          <w:sz w:val="24"/>
          <w:szCs w:val="24"/>
          <w:lang w:eastAsia="uk-UA"/>
        </w:rPr>
        <w:t>- спостереження за цінами та умовами, що застосовуються сторонами контрольованих операцій;</w:t>
      </w:r>
    </w:p>
    <w:p w14:paraId="7566359F" w14:textId="77777777" w:rsidR="003D5B59" w:rsidRPr="003D5B59" w:rsidRDefault="003D5B59" w:rsidP="0040685C">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3D5B59">
        <w:rPr>
          <w:rFonts w:ascii="Times New Roman" w:eastAsia="Times New Roman" w:hAnsi="Times New Roman" w:cs="Times New Roman"/>
          <w:color w:val="303030"/>
          <w:sz w:val="24"/>
          <w:szCs w:val="24"/>
          <w:lang w:eastAsia="uk-UA"/>
        </w:rPr>
        <w:t>- аналізу інформації про здійснені контрольовані операції, звітів про контрольовані операції та документації з трансфертного ціноутворення, поданої платником відповідно до п. 39.4 ст.39 ПКУ;</w:t>
      </w:r>
    </w:p>
    <w:p w14:paraId="6D24042D" w14:textId="77777777" w:rsidR="003D5B59" w:rsidRPr="003D5B59" w:rsidRDefault="003D5B59" w:rsidP="0040685C">
      <w:pPr>
        <w:shd w:val="clear" w:color="auto" w:fill="FFFFFF"/>
        <w:spacing w:after="0" w:line="240" w:lineRule="auto"/>
        <w:jc w:val="both"/>
        <w:rPr>
          <w:rFonts w:ascii="Times New Roman" w:eastAsia="Times New Roman" w:hAnsi="Times New Roman" w:cs="Times New Roman"/>
          <w:color w:val="303030"/>
          <w:sz w:val="24"/>
          <w:szCs w:val="24"/>
          <w:lang w:eastAsia="uk-UA"/>
        </w:rPr>
      </w:pPr>
      <w:r w:rsidRPr="003D5B59">
        <w:rPr>
          <w:rFonts w:ascii="Times New Roman" w:eastAsia="Times New Roman" w:hAnsi="Times New Roman" w:cs="Times New Roman"/>
          <w:color w:val="303030"/>
          <w:sz w:val="24"/>
          <w:szCs w:val="24"/>
          <w:lang w:eastAsia="uk-UA"/>
        </w:rPr>
        <w:t>- аналізу інформаційних джерел, що містять інформацію та відомості про господарську діяльність платників податків та/або необхідні для встановлення відповідності умов контрольованих операцій принципу "витягнутої руки".</w:t>
      </w:r>
    </w:p>
    <w:p w14:paraId="19C13673" w14:textId="77777777" w:rsidR="003D5B59" w:rsidRPr="003D5B59" w:rsidRDefault="003D5B59" w:rsidP="0040685C">
      <w:pPr>
        <w:shd w:val="clear" w:color="auto" w:fill="FFFFFF"/>
        <w:spacing w:after="0" w:line="240" w:lineRule="auto"/>
        <w:ind w:firstLine="708"/>
        <w:jc w:val="both"/>
        <w:rPr>
          <w:rFonts w:ascii="Times New Roman" w:eastAsia="Times New Roman" w:hAnsi="Times New Roman" w:cs="Times New Roman"/>
          <w:color w:val="303030"/>
          <w:sz w:val="24"/>
          <w:szCs w:val="24"/>
          <w:lang w:eastAsia="uk-UA"/>
        </w:rPr>
      </w:pPr>
      <w:r w:rsidRPr="003D5B59">
        <w:rPr>
          <w:rFonts w:ascii="Times New Roman" w:eastAsia="Times New Roman" w:hAnsi="Times New Roman" w:cs="Times New Roman"/>
          <w:color w:val="303030"/>
          <w:sz w:val="24"/>
          <w:szCs w:val="24"/>
          <w:lang w:eastAsia="uk-UA"/>
        </w:rPr>
        <w:t>В свою чергу, Порядок опитування уповноважених, посадових осіб та/або працівників платника податків з питань трансфертного ціноутворення визначає послідовність дій контролюючих органів та платників податків при організації та проведенні опитування для встановлення відповідності умов контрольованої операції принципу "витягнутої руки".</w:t>
      </w:r>
    </w:p>
    <w:p w14:paraId="5AD1374B" w14:textId="27179BF7" w:rsidR="003D5B59" w:rsidRPr="0040685C" w:rsidRDefault="003D5B59" w:rsidP="0040685C">
      <w:pPr>
        <w:pStyle w:val="a5"/>
        <w:spacing w:before="0" w:beforeAutospacing="0" w:after="0" w:afterAutospacing="0"/>
        <w:ind w:firstLine="993"/>
        <w:jc w:val="both"/>
      </w:pPr>
    </w:p>
    <w:p w14:paraId="3856015D" w14:textId="23E869CC" w:rsidR="0040685C" w:rsidRDefault="006E0E7D" w:rsidP="0040685C">
      <w:pPr>
        <w:spacing w:after="0" w:line="240" w:lineRule="auto"/>
        <w:ind w:firstLine="993"/>
        <w:jc w:val="both"/>
        <w:rPr>
          <w:rFonts w:ascii="Times New Roman" w:hAnsi="Times New Roman" w:cs="Times New Roman"/>
          <w:color w:val="000000"/>
          <w:shd w:val="clear" w:color="auto" w:fill="FFFFFF"/>
        </w:rPr>
      </w:pPr>
      <w:r w:rsidRPr="0040685C">
        <w:rPr>
          <w:rFonts w:ascii="Times New Roman" w:hAnsi="Times New Roman" w:cs="Times New Roman"/>
          <w:sz w:val="24"/>
          <w:szCs w:val="24"/>
        </w:rPr>
        <w:t>Порядок проведення</w:t>
      </w:r>
      <w:r w:rsidRPr="0040685C">
        <w:t xml:space="preserve"> </w:t>
      </w:r>
      <w:r w:rsidR="0040685C" w:rsidRPr="0040685C">
        <w:rPr>
          <w:rFonts w:ascii="Times New Roman" w:hAnsi="Times New Roman" w:cs="Times New Roman"/>
          <w:sz w:val="24"/>
          <w:szCs w:val="24"/>
        </w:rPr>
        <w:t xml:space="preserve">моніторингу контрольованих операцій та опитування уповноважених, посадових осіб та/або працівників платника податків з питань трансфертного ціноутворення регламентується </w:t>
      </w:r>
      <w:r w:rsidR="0040685C" w:rsidRPr="0040685C">
        <w:rPr>
          <w:rFonts w:ascii="Times New Roman" w:hAnsi="Times New Roman" w:cs="Times New Roman"/>
          <w:color w:val="000000"/>
          <w:shd w:val="clear" w:color="auto" w:fill="FFFFFF"/>
        </w:rPr>
        <w:t xml:space="preserve">Наказом </w:t>
      </w:r>
      <w:proofErr w:type="spellStart"/>
      <w:r w:rsidR="0040685C" w:rsidRPr="0040685C">
        <w:rPr>
          <w:rFonts w:ascii="Times New Roman" w:hAnsi="Times New Roman" w:cs="Times New Roman"/>
          <w:color w:val="000000"/>
          <w:shd w:val="clear" w:color="auto" w:fill="FFFFFF"/>
        </w:rPr>
        <w:t>МінФінУ</w:t>
      </w:r>
      <w:proofErr w:type="spellEnd"/>
      <w:r w:rsidR="0040685C" w:rsidRPr="0040685C">
        <w:rPr>
          <w:rFonts w:ascii="Times New Roman" w:hAnsi="Times New Roman" w:cs="Times New Roman"/>
          <w:color w:val="000000"/>
          <w:shd w:val="clear" w:color="auto" w:fill="FFFFFF"/>
        </w:rPr>
        <w:t xml:space="preserve"> 14.08.2015  № 706 (з наступними змінами та </w:t>
      </w:r>
      <w:r w:rsidR="0040685C" w:rsidRPr="0040685C">
        <w:rPr>
          <w:rFonts w:ascii="Times New Roman" w:hAnsi="Times New Roman" w:cs="Times New Roman"/>
          <w:color w:val="000000"/>
          <w:shd w:val="clear" w:color="auto" w:fill="FFFFFF"/>
        </w:rPr>
        <w:lastRenderedPageBreak/>
        <w:t>доповненнями згідно з Наказом Міністерства фінансів </w:t>
      </w:r>
      <w:hyperlink r:id="rId9" w:anchor="n66" w:tgtFrame="_blank" w:history="1">
        <w:r w:rsidR="0040685C" w:rsidRPr="0040685C">
          <w:rPr>
            <w:rStyle w:val="a4"/>
            <w:rFonts w:ascii="Times New Roman" w:hAnsi="Times New Roman" w:cs="Times New Roman"/>
            <w:bdr w:val="none" w:sz="0" w:space="0" w:color="auto" w:frame="1"/>
            <w:shd w:val="clear" w:color="auto" w:fill="FFFFFF"/>
          </w:rPr>
          <w:t>№ 470 від 28.04.2017</w:t>
        </w:r>
      </w:hyperlink>
      <w:r w:rsidR="0040685C" w:rsidRPr="0040685C">
        <w:rPr>
          <w:rFonts w:ascii="Times New Roman" w:hAnsi="Times New Roman" w:cs="Times New Roman"/>
          <w:color w:val="000000"/>
          <w:shd w:val="clear" w:color="auto" w:fill="FFFFFF"/>
        </w:rPr>
        <w:t>)</w:t>
      </w:r>
      <w:r w:rsidR="0040685C">
        <w:rPr>
          <w:rFonts w:ascii="Times New Roman" w:hAnsi="Times New Roman" w:cs="Times New Roman"/>
          <w:color w:val="000000"/>
          <w:shd w:val="clear" w:color="auto" w:fill="FFFFFF"/>
        </w:rPr>
        <w:t xml:space="preserve"> </w:t>
      </w:r>
      <w:r w:rsidR="0040685C" w:rsidRPr="00AD3251">
        <w:rPr>
          <w:rFonts w:ascii="Times New Roman" w:hAnsi="Times New Roman" w:cs="Times New Roman"/>
          <w:color w:val="000000"/>
          <w:highlight w:val="yellow"/>
          <w:shd w:val="clear" w:color="auto" w:fill="FFFFFF"/>
        </w:rPr>
        <w:t xml:space="preserve">– в списку </w:t>
      </w:r>
      <w:r w:rsidR="00AD3251" w:rsidRPr="00AD3251">
        <w:rPr>
          <w:rFonts w:ascii="Times New Roman" w:hAnsi="Times New Roman" w:cs="Times New Roman"/>
          <w:color w:val="000000"/>
          <w:highlight w:val="yellow"/>
          <w:shd w:val="clear" w:color="auto" w:fill="FFFFFF"/>
        </w:rPr>
        <w:t>рекомендованої літератури посилання на № 4</w:t>
      </w:r>
    </w:p>
    <w:p w14:paraId="6769B4C0" w14:textId="77777777" w:rsidR="0040685C" w:rsidRDefault="0040685C" w:rsidP="0040685C">
      <w:pPr>
        <w:spacing w:after="0" w:line="240" w:lineRule="auto"/>
        <w:ind w:firstLine="993"/>
        <w:jc w:val="both"/>
        <w:rPr>
          <w:rFonts w:ascii="Times New Roman" w:hAnsi="Times New Roman" w:cs="Times New Roman"/>
          <w:color w:val="000000"/>
          <w:shd w:val="clear" w:color="auto" w:fill="FFFFFF"/>
        </w:rPr>
      </w:pPr>
    </w:p>
    <w:p w14:paraId="4FC726B9" w14:textId="6B1CD11C" w:rsidR="006E0E7D" w:rsidRPr="00E8091D" w:rsidRDefault="006E0E7D" w:rsidP="0040685C">
      <w:pPr>
        <w:pStyle w:val="a5"/>
        <w:spacing w:before="0" w:beforeAutospacing="0" w:after="0" w:afterAutospacing="0"/>
        <w:jc w:val="both"/>
      </w:pPr>
    </w:p>
    <w:sectPr w:rsidR="006E0E7D" w:rsidRPr="00E8091D" w:rsidSect="00E758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HelveticaNeueCyr-Ligh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7A5"/>
    <w:multiLevelType w:val="hybridMultilevel"/>
    <w:tmpl w:val="DC5678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125D19"/>
    <w:multiLevelType w:val="hybridMultilevel"/>
    <w:tmpl w:val="8CAE57B6"/>
    <w:lvl w:ilvl="0" w:tplc="3E06C066">
      <w:start w:val="62"/>
      <w:numFmt w:val="bullet"/>
      <w:lvlText w:val="-"/>
      <w:lvlJc w:val="left"/>
      <w:pPr>
        <w:ind w:left="720" w:hanging="360"/>
      </w:pPr>
      <w:rPr>
        <w:rFonts w:ascii="HelveticaNeueCyr-Light" w:eastAsiaTheme="minorHAnsi" w:hAnsi="HelveticaNeueCyr-Light" w:cstheme="minorBidi" w:hint="default"/>
        <w:b w:val="0"/>
        <w:color w:val="555555"/>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E7583"/>
    <w:multiLevelType w:val="hybridMultilevel"/>
    <w:tmpl w:val="DC5678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787FED"/>
    <w:multiLevelType w:val="hybridMultilevel"/>
    <w:tmpl w:val="DFBEFE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377903"/>
    <w:multiLevelType w:val="hybridMultilevel"/>
    <w:tmpl w:val="DC5678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24352F"/>
    <w:multiLevelType w:val="hybridMultilevel"/>
    <w:tmpl w:val="E272CC1E"/>
    <w:lvl w:ilvl="0" w:tplc="CBE4A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04672B9"/>
    <w:multiLevelType w:val="hybridMultilevel"/>
    <w:tmpl w:val="71B49FBC"/>
    <w:lvl w:ilvl="0" w:tplc="E3747EB6">
      <w:start w:val="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7232D"/>
    <w:multiLevelType w:val="hybridMultilevel"/>
    <w:tmpl w:val="56FEA7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A1461DD"/>
    <w:multiLevelType w:val="hybridMultilevel"/>
    <w:tmpl w:val="E0A00E2E"/>
    <w:lvl w:ilvl="0" w:tplc="EC981C9C">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num w:numId="1">
    <w:abstractNumId w:val="2"/>
  </w:num>
  <w:num w:numId="2">
    <w:abstractNumId w:val="8"/>
  </w:num>
  <w:num w:numId="3">
    <w:abstractNumId w:val="7"/>
  </w:num>
  <w:num w:numId="4">
    <w:abstractNumId w:val="3"/>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29"/>
    <w:rsid w:val="0001528F"/>
    <w:rsid w:val="0002049F"/>
    <w:rsid w:val="00026350"/>
    <w:rsid w:val="000343B3"/>
    <w:rsid w:val="000447FC"/>
    <w:rsid w:val="00046AB6"/>
    <w:rsid w:val="00052130"/>
    <w:rsid w:val="00054255"/>
    <w:rsid w:val="000542FD"/>
    <w:rsid w:val="0006285E"/>
    <w:rsid w:val="00065905"/>
    <w:rsid w:val="00066D07"/>
    <w:rsid w:val="0007358A"/>
    <w:rsid w:val="00081416"/>
    <w:rsid w:val="00083B58"/>
    <w:rsid w:val="00086DEE"/>
    <w:rsid w:val="00086F4A"/>
    <w:rsid w:val="00090791"/>
    <w:rsid w:val="000A00CC"/>
    <w:rsid w:val="000C6C24"/>
    <w:rsid w:val="000D2441"/>
    <w:rsid w:val="000D7A2E"/>
    <w:rsid w:val="000E011B"/>
    <w:rsid w:val="000E523F"/>
    <w:rsid w:val="000F149F"/>
    <w:rsid w:val="000F24F1"/>
    <w:rsid w:val="000F36F1"/>
    <w:rsid w:val="000F4DA2"/>
    <w:rsid w:val="000F725F"/>
    <w:rsid w:val="000F7A49"/>
    <w:rsid w:val="00122DC2"/>
    <w:rsid w:val="00126B2B"/>
    <w:rsid w:val="00130A70"/>
    <w:rsid w:val="0013236E"/>
    <w:rsid w:val="001336B1"/>
    <w:rsid w:val="00135DA5"/>
    <w:rsid w:val="0014547F"/>
    <w:rsid w:val="001556C4"/>
    <w:rsid w:val="00160118"/>
    <w:rsid w:val="001646D5"/>
    <w:rsid w:val="00170F2D"/>
    <w:rsid w:val="001741B6"/>
    <w:rsid w:val="0019352E"/>
    <w:rsid w:val="0019448E"/>
    <w:rsid w:val="00195359"/>
    <w:rsid w:val="001A05A9"/>
    <w:rsid w:val="001A061A"/>
    <w:rsid w:val="001A39B4"/>
    <w:rsid w:val="001A4909"/>
    <w:rsid w:val="001A7682"/>
    <w:rsid w:val="001B0395"/>
    <w:rsid w:val="001C6223"/>
    <w:rsid w:val="001D50AC"/>
    <w:rsid w:val="001D5156"/>
    <w:rsid w:val="001E120E"/>
    <w:rsid w:val="001E4188"/>
    <w:rsid w:val="001E53BE"/>
    <w:rsid w:val="001E59DC"/>
    <w:rsid w:val="001F24BB"/>
    <w:rsid w:val="001F6284"/>
    <w:rsid w:val="001F653C"/>
    <w:rsid w:val="002044F7"/>
    <w:rsid w:val="00206037"/>
    <w:rsid w:val="00214162"/>
    <w:rsid w:val="00215A85"/>
    <w:rsid w:val="00216041"/>
    <w:rsid w:val="002220AC"/>
    <w:rsid w:val="00231CD2"/>
    <w:rsid w:val="00237203"/>
    <w:rsid w:val="00244B71"/>
    <w:rsid w:val="0024660C"/>
    <w:rsid w:val="00250A55"/>
    <w:rsid w:val="00251D41"/>
    <w:rsid w:val="002535E7"/>
    <w:rsid w:val="00257866"/>
    <w:rsid w:val="0027244E"/>
    <w:rsid w:val="002921F2"/>
    <w:rsid w:val="00293347"/>
    <w:rsid w:val="00296508"/>
    <w:rsid w:val="002B2C3D"/>
    <w:rsid w:val="002B3AD7"/>
    <w:rsid w:val="002B4349"/>
    <w:rsid w:val="002B4BD9"/>
    <w:rsid w:val="002C4451"/>
    <w:rsid w:val="002C5062"/>
    <w:rsid w:val="002C676A"/>
    <w:rsid w:val="002D6B77"/>
    <w:rsid w:val="002D7906"/>
    <w:rsid w:val="002F1B85"/>
    <w:rsid w:val="002F6C19"/>
    <w:rsid w:val="003013F6"/>
    <w:rsid w:val="003027F5"/>
    <w:rsid w:val="00303D68"/>
    <w:rsid w:val="003107C6"/>
    <w:rsid w:val="00320623"/>
    <w:rsid w:val="003251C9"/>
    <w:rsid w:val="00326E12"/>
    <w:rsid w:val="00327759"/>
    <w:rsid w:val="00331099"/>
    <w:rsid w:val="0033357C"/>
    <w:rsid w:val="0033762D"/>
    <w:rsid w:val="003453F9"/>
    <w:rsid w:val="003560F3"/>
    <w:rsid w:val="00356D3A"/>
    <w:rsid w:val="00360822"/>
    <w:rsid w:val="00370650"/>
    <w:rsid w:val="00371BB2"/>
    <w:rsid w:val="00375631"/>
    <w:rsid w:val="00383030"/>
    <w:rsid w:val="0038667D"/>
    <w:rsid w:val="003960C0"/>
    <w:rsid w:val="003A3512"/>
    <w:rsid w:val="003B3FA3"/>
    <w:rsid w:val="003C490B"/>
    <w:rsid w:val="003D2071"/>
    <w:rsid w:val="003D52AB"/>
    <w:rsid w:val="003D5369"/>
    <w:rsid w:val="003D5B59"/>
    <w:rsid w:val="003D781F"/>
    <w:rsid w:val="003E4F1D"/>
    <w:rsid w:val="003E6E91"/>
    <w:rsid w:val="003F54DB"/>
    <w:rsid w:val="003F6CE0"/>
    <w:rsid w:val="0040685C"/>
    <w:rsid w:val="00412288"/>
    <w:rsid w:val="004165E9"/>
    <w:rsid w:val="00416C3C"/>
    <w:rsid w:val="0042359F"/>
    <w:rsid w:val="004250A6"/>
    <w:rsid w:val="004300BC"/>
    <w:rsid w:val="0043022B"/>
    <w:rsid w:val="0043119D"/>
    <w:rsid w:val="004361E4"/>
    <w:rsid w:val="00436830"/>
    <w:rsid w:val="00445C88"/>
    <w:rsid w:val="00451779"/>
    <w:rsid w:val="00452C38"/>
    <w:rsid w:val="004700C3"/>
    <w:rsid w:val="004720C1"/>
    <w:rsid w:val="00475229"/>
    <w:rsid w:val="0048298A"/>
    <w:rsid w:val="00484011"/>
    <w:rsid w:val="0048516B"/>
    <w:rsid w:val="0049226D"/>
    <w:rsid w:val="004978CA"/>
    <w:rsid w:val="004A008D"/>
    <w:rsid w:val="004A6D5D"/>
    <w:rsid w:val="004B446A"/>
    <w:rsid w:val="004B6A83"/>
    <w:rsid w:val="004C1056"/>
    <w:rsid w:val="004C12E9"/>
    <w:rsid w:val="004D1F67"/>
    <w:rsid w:val="004D3B6A"/>
    <w:rsid w:val="004E5D02"/>
    <w:rsid w:val="004E78B0"/>
    <w:rsid w:val="004F781C"/>
    <w:rsid w:val="00500ABD"/>
    <w:rsid w:val="00501820"/>
    <w:rsid w:val="00501B20"/>
    <w:rsid w:val="005021BA"/>
    <w:rsid w:val="00504F44"/>
    <w:rsid w:val="00510FA9"/>
    <w:rsid w:val="00511940"/>
    <w:rsid w:val="005132F5"/>
    <w:rsid w:val="00517392"/>
    <w:rsid w:val="00534804"/>
    <w:rsid w:val="00534D55"/>
    <w:rsid w:val="0053525E"/>
    <w:rsid w:val="005374F1"/>
    <w:rsid w:val="005402A6"/>
    <w:rsid w:val="0054450A"/>
    <w:rsid w:val="00551F07"/>
    <w:rsid w:val="00552802"/>
    <w:rsid w:val="00571135"/>
    <w:rsid w:val="00571282"/>
    <w:rsid w:val="005729F8"/>
    <w:rsid w:val="00575729"/>
    <w:rsid w:val="00576A7F"/>
    <w:rsid w:val="005776F2"/>
    <w:rsid w:val="00581068"/>
    <w:rsid w:val="00585716"/>
    <w:rsid w:val="00587067"/>
    <w:rsid w:val="00594EF8"/>
    <w:rsid w:val="005A04CC"/>
    <w:rsid w:val="005A4DDA"/>
    <w:rsid w:val="005B6A19"/>
    <w:rsid w:val="005C61C8"/>
    <w:rsid w:val="005D0315"/>
    <w:rsid w:val="005D2C00"/>
    <w:rsid w:val="005E1D5D"/>
    <w:rsid w:val="005E3B43"/>
    <w:rsid w:val="005E7765"/>
    <w:rsid w:val="005F0F12"/>
    <w:rsid w:val="00600D22"/>
    <w:rsid w:val="00607DD6"/>
    <w:rsid w:val="00613D73"/>
    <w:rsid w:val="006151CC"/>
    <w:rsid w:val="0061592D"/>
    <w:rsid w:val="00623E10"/>
    <w:rsid w:val="006312F1"/>
    <w:rsid w:val="00633325"/>
    <w:rsid w:val="006348A8"/>
    <w:rsid w:val="00635619"/>
    <w:rsid w:val="00647F35"/>
    <w:rsid w:val="00650468"/>
    <w:rsid w:val="00650BA5"/>
    <w:rsid w:val="00656E37"/>
    <w:rsid w:val="006605A3"/>
    <w:rsid w:val="0066101B"/>
    <w:rsid w:val="006619D7"/>
    <w:rsid w:val="00661E86"/>
    <w:rsid w:val="00664E6C"/>
    <w:rsid w:val="00666AFB"/>
    <w:rsid w:val="00680545"/>
    <w:rsid w:val="00681B7F"/>
    <w:rsid w:val="00682B2A"/>
    <w:rsid w:val="00684700"/>
    <w:rsid w:val="006915FC"/>
    <w:rsid w:val="006A502A"/>
    <w:rsid w:val="006B2B24"/>
    <w:rsid w:val="006B384F"/>
    <w:rsid w:val="006B3FA9"/>
    <w:rsid w:val="006B4162"/>
    <w:rsid w:val="006C79E5"/>
    <w:rsid w:val="006D0122"/>
    <w:rsid w:val="006D1FC6"/>
    <w:rsid w:val="006D3E59"/>
    <w:rsid w:val="006D7297"/>
    <w:rsid w:val="006E0E7D"/>
    <w:rsid w:val="006E3721"/>
    <w:rsid w:val="006E3A05"/>
    <w:rsid w:val="006E4BF4"/>
    <w:rsid w:val="006E633D"/>
    <w:rsid w:val="006F077C"/>
    <w:rsid w:val="00701272"/>
    <w:rsid w:val="007027D9"/>
    <w:rsid w:val="00702AB8"/>
    <w:rsid w:val="0070397C"/>
    <w:rsid w:val="00707005"/>
    <w:rsid w:val="0071611E"/>
    <w:rsid w:val="00727A0B"/>
    <w:rsid w:val="007337AA"/>
    <w:rsid w:val="007374E7"/>
    <w:rsid w:val="00742F7A"/>
    <w:rsid w:val="00742FF5"/>
    <w:rsid w:val="00745035"/>
    <w:rsid w:val="00746CF6"/>
    <w:rsid w:val="007552DF"/>
    <w:rsid w:val="00760F67"/>
    <w:rsid w:val="007613BB"/>
    <w:rsid w:val="00764D9D"/>
    <w:rsid w:val="00765590"/>
    <w:rsid w:val="00766BB2"/>
    <w:rsid w:val="00770C42"/>
    <w:rsid w:val="00775243"/>
    <w:rsid w:val="00775A73"/>
    <w:rsid w:val="00777C36"/>
    <w:rsid w:val="007805DD"/>
    <w:rsid w:val="00782E60"/>
    <w:rsid w:val="007844F5"/>
    <w:rsid w:val="00792D42"/>
    <w:rsid w:val="007A0A98"/>
    <w:rsid w:val="007A2301"/>
    <w:rsid w:val="007B307C"/>
    <w:rsid w:val="007C5F41"/>
    <w:rsid w:val="007E31BB"/>
    <w:rsid w:val="007F3D0C"/>
    <w:rsid w:val="007F4ABF"/>
    <w:rsid w:val="007F5B3E"/>
    <w:rsid w:val="00807356"/>
    <w:rsid w:val="00807AC5"/>
    <w:rsid w:val="00810F92"/>
    <w:rsid w:val="00812B04"/>
    <w:rsid w:val="00814BE9"/>
    <w:rsid w:val="00816A00"/>
    <w:rsid w:val="008241D7"/>
    <w:rsid w:val="00833DCE"/>
    <w:rsid w:val="008360E0"/>
    <w:rsid w:val="0084010F"/>
    <w:rsid w:val="00840DA3"/>
    <w:rsid w:val="0084127C"/>
    <w:rsid w:val="00846CF8"/>
    <w:rsid w:val="008553B5"/>
    <w:rsid w:val="00864950"/>
    <w:rsid w:val="00877695"/>
    <w:rsid w:val="00882B41"/>
    <w:rsid w:val="008903F6"/>
    <w:rsid w:val="00891E96"/>
    <w:rsid w:val="0089228A"/>
    <w:rsid w:val="008A03C8"/>
    <w:rsid w:val="008B4178"/>
    <w:rsid w:val="008B483B"/>
    <w:rsid w:val="008C154A"/>
    <w:rsid w:val="008C315C"/>
    <w:rsid w:val="008C3EC7"/>
    <w:rsid w:val="008D2264"/>
    <w:rsid w:val="008D5334"/>
    <w:rsid w:val="008D6678"/>
    <w:rsid w:val="008E2855"/>
    <w:rsid w:val="008E2F65"/>
    <w:rsid w:val="008E44E6"/>
    <w:rsid w:val="008E6B9C"/>
    <w:rsid w:val="008F18BE"/>
    <w:rsid w:val="008F1AAF"/>
    <w:rsid w:val="008F74DC"/>
    <w:rsid w:val="009014BB"/>
    <w:rsid w:val="009039B9"/>
    <w:rsid w:val="009046E5"/>
    <w:rsid w:val="00916558"/>
    <w:rsid w:val="00916DF8"/>
    <w:rsid w:val="00917CC0"/>
    <w:rsid w:val="00920566"/>
    <w:rsid w:val="00924E61"/>
    <w:rsid w:val="009309E6"/>
    <w:rsid w:val="00931617"/>
    <w:rsid w:val="009462EA"/>
    <w:rsid w:val="00956CFE"/>
    <w:rsid w:val="009601BA"/>
    <w:rsid w:val="00961FF9"/>
    <w:rsid w:val="00963AEC"/>
    <w:rsid w:val="009652D3"/>
    <w:rsid w:val="00965695"/>
    <w:rsid w:val="00973C46"/>
    <w:rsid w:val="00987249"/>
    <w:rsid w:val="00993ACA"/>
    <w:rsid w:val="009C6BBE"/>
    <w:rsid w:val="009C7E23"/>
    <w:rsid w:val="009E062E"/>
    <w:rsid w:val="00A017C3"/>
    <w:rsid w:val="00A03EAB"/>
    <w:rsid w:val="00A116DE"/>
    <w:rsid w:val="00A229E9"/>
    <w:rsid w:val="00A25A4D"/>
    <w:rsid w:val="00A27393"/>
    <w:rsid w:val="00A4095B"/>
    <w:rsid w:val="00A424EF"/>
    <w:rsid w:val="00A445CD"/>
    <w:rsid w:val="00A461C7"/>
    <w:rsid w:val="00A50696"/>
    <w:rsid w:val="00A50E7B"/>
    <w:rsid w:val="00A57BF2"/>
    <w:rsid w:val="00A613D2"/>
    <w:rsid w:val="00A632CA"/>
    <w:rsid w:val="00A6555B"/>
    <w:rsid w:val="00A65779"/>
    <w:rsid w:val="00A733BE"/>
    <w:rsid w:val="00A75DDF"/>
    <w:rsid w:val="00A76D6A"/>
    <w:rsid w:val="00A96495"/>
    <w:rsid w:val="00A96593"/>
    <w:rsid w:val="00AB22B7"/>
    <w:rsid w:val="00AB50B8"/>
    <w:rsid w:val="00AC0119"/>
    <w:rsid w:val="00AC33A8"/>
    <w:rsid w:val="00AD1E59"/>
    <w:rsid w:val="00AD3251"/>
    <w:rsid w:val="00AD6CDA"/>
    <w:rsid w:val="00AE4608"/>
    <w:rsid w:val="00AE4C60"/>
    <w:rsid w:val="00AE5717"/>
    <w:rsid w:val="00AE572C"/>
    <w:rsid w:val="00AE5809"/>
    <w:rsid w:val="00AF26F0"/>
    <w:rsid w:val="00AF6CAE"/>
    <w:rsid w:val="00B0316D"/>
    <w:rsid w:val="00B0341E"/>
    <w:rsid w:val="00B04E5E"/>
    <w:rsid w:val="00B0626F"/>
    <w:rsid w:val="00B16799"/>
    <w:rsid w:val="00B24BC0"/>
    <w:rsid w:val="00B26BE5"/>
    <w:rsid w:val="00B30830"/>
    <w:rsid w:val="00B36BB9"/>
    <w:rsid w:val="00B4332B"/>
    <w:rsid w:val="00B43EE8"/>
    <w:rsid w:val="00B45AE0"/>
    <w:rsid w:val="00B5185B"/>
    <w:rsid w:val="00B541F9"/>
    <w:rsid w:val="00B718F6"/>
    <w:rsid w:val="00B76D5C"/>
    <w:rsid w:val="00B80911"/>
    <w:rsid w:val="00B81300"/>
    <w:rsid w:val="00B8524A"/>
    <w:rsid w:val="00B85329"/>
    <w:rsid w:val="00B870E3"/>
    <w:rsid w:val="00B9131D"/>
    <w:rsid w:val="00B92693"/>
    <w:rsid w:val="00B92DE8"/>
    <w:rsid w:val="00B939CE"/>
    <w:rsid w:val="00B949C3"/>
    <w:rsid w:val="00BA3487"/>
    <w:rsid w:val="00BB2049"/>
    <w:rsid w:val="00BC2680"/>
    <w:rsid w:val="00BC6F30"/>
    <w:rsid w:val="00BD2CBD"/>
    <w:rsid w:val="00BD3565"/>
    <w:rsid w:val="00BD63A2"/>
    <w:rsid w:val="00BE027B"/>
    <w:rsid w:val="00C004C7"/>
    <w:rsid w:val="00C0301E"/>
    <w:rsid w:val="00C0635E"/>
    <w:rsid w:val="00C12DC2"/>
    <w:rsid w:val="00C14541"/>
    <w:rsid w:val="00C222B5"/>
    <w:rsid w:val="00C25A50"/>
    <w:rsid w:val="00C27F94"/>
    <w:rsid w:val="00C44898"/>
    <w:rsid w:val="00C459A7"/>
    <w:rsid w:val="00C47BA4"/>
    <w:rsid w:val="00C61973"/>
    <w:rsid w:val="00C61E53"/>
    <w:rsid w:val="00C65600"/>
    <w:rsid w:val="00C6790D"/>
    <w:rsid w:val="00C718A9"/>
    <w:rsid w:val="00C72597"/>
    <w:rsid w:val="00C729A9"/>
    <w:rsid w:val="00C73C45"/>
    <w:rsid w:val="00C76842"/>
    <w:rsid w:val="00C90AB1"/>
    <w:rsid w:val="00C95D0B"/>
    <w:rsid w:val="00C963B2"/>
    <w:rsid w:val="00C96E53"/>
    <w:rsid w:val="00CB5654"/>
    <w:rsid w:val="00CB571B"/>
    <w:rsid w:val="00CB68B6"/>
    <w:rsid w:val="00CB78A6"/>
    <w:rsid w:val="00CC43F7"/>
    <w:rsid w:val="00CC678B"/>
    <w:rsid w:val="00CC76B0"/>
    <w:rsid w:val="00CD20F5"/>
    <w:rsid w:val="00CE3FE9"/>
    <w:rsid w:val="00CE513A"/>
    <w:rsid w:val="00CF2A81"/>
    <w:rsid w:val="00CF362C"/>
    <w:rsid w:val="00CF56B8"/>
    <w:rsid w:val="00CF6753"/>
    <w:rsid w:val="00CF7B4A"/>
    <w:rsid w:val="00CF7C95"/>
    <w:rsid w:val="00D078BA"/>
    <w:rsid w:val="00D07CD9"/>
    <w:rsid w:val="00D1196D"/>
    <w:rsid w:val="00D1248D"/>
    <w:rsid w:val="00D21462"/>
    <w:rsid w:val="00D23B8B"/>
    <w:rsid w:val="00D31308"/>
    <w:rsid w:val="00D34F0F"/>
    <w:rsid w:val="00D40A72"/>
    <w:rsid w:val="00D4146E"/>
    <w:rsid w:val="00D41EEE"/>
    <w:rsid w:val="00D42A86"/>
    <w:rsid w:val="00D43EAD"/>
    <w:rsid w:val="00D473DD"/>
    <w:rsid w:val="00D515B0"/>
    <w:rsid w:val="00D53FBD"/>
    <w:rsid w:val="00D632B3"/>
    <w:rsid w:val="00D662B0"/>
    <w:rsid w:val="00D723FA"/>
    <w:rsid w:val="00D74454"/>
    <w:rsid w:val="00D76773"/>
    <w:rsid w:val="00D813A7"/>
    <w:rsid w:val="00D81769"/>
    <w:rsid w:val="00D81B16"/>
    <w:rsid w:val="00D86578"/>
    <w:rsid w:val="00D86ED9"/>
    <w:rsid w:val="00D92028"/>
    <w:rsid w:val="00D932C9"/>
    <w:rsid w:val="00D940FE"/>
    <w:rsid w:val="00D965E4"/>
    <w:rsid w:val="00D97AA9"/>
    <w:rsid w:val="00DA1EF4"/>
    <w:rsid w:val="00DA36B2"/>
    <w:rsid w:val="00DA5F7C"/>
    <w:rsid w:val="00DB03CF"/>
    <w:rsid w:val="00DB2A2F"/>
    <w:rsid w:val="00DC5743"/>
    <w:rsid w:val="00DC6754"/>
    <w:rsid w:val="00DC6FCF"/>
    <w:rsid w:val="00DD05A0"/>
    <w:rsid w:val="00DD4122"/>
    <w:rsid w:val="00DD53F7"/>
    <w:rsid w:val="00DD65BF"/>
    <w:rsid w:val="00DE2A25"/>
    <w:rsid w:val="00DE2C03"/>
    <w:rsid w:val="00DF2E5C"/>
    <w:rsid w:val="00DF63D2"/>
    <w:rsid w:val="00DF6831"/>
    <w:rsid w:val="00E01B50"/>
    <w:rsid w:val="00E02C55"/>
    <w:rsid w:val="00E12E36"/>
    <w:rsid w:val="00E137E2"/>
    <w:rsid w:val="00E203CC"/>
    <w:rsid w:val="00E2505D"/>
    <w:rsid w:val="00E319A7"/>
    <w:rsid w:val="00E33AA5"/>
    <w:rsid w:val="00E43662"/>
    <w:rsid w:val="00E4558A"/>
    <w:rsid w:val="00E46112"/>
    <w:rsid w:val="00E53130"/>
    <w:rsid w:val="00E57906"/>
    <w:rsid w:val="00E601FE"/>
    <w:rsid w:val="00E608E3"/>
    <w:rsid w:val="00E67D35"/>
    <w:rsid w:val="00E758AD"/>
    <w:rsid w:val="00E7709B"/>
    <w:rsid w:val="00E77E01"/>
    <w:rsid w:val="00E8091D"/>
    <w:rsid w:val="00E85C42"/>
    <w:rsid w:val="00E91015"/>
    <w:rsid w:val="00E932D2"/>
    <w:rsid w:val="00EA1B18"/>
    <w:rsid w:val="00EA2ABA"/>
    <w:rsid w:val="00EB1975"/>
    <w:rsid w:val="00EB6029"/>
    <w:rsid w:val="00EC09B7"/>
    <w:rsid w:val="00EC2F5B"/>
    <w:rsid w:val="00ED0460"/>
    <w:rsid w:val="00ED12CD"/>
    <w:rsid w:val="00ED47FD"/>
    <w:rsid w:val="00EF297F"/>
    <w:rsid w:val="00F12DF5"/>
    <w:rsid w:val="00F21B9C"/>
    <w:rsid w:val="00F316E9"/>
    <w:rsid w:val="00F41E59"/>
    <w:rsid w:val="00F441BC"/>
    <w:rsid w:val="00F520BB"/>
    <w:rsid w:val="00F54575"/>
    <w:rsid w:val="00F66979"/>
    <w:rsid w:val="00F66A46"/>
    <w:rsid w:val="00F74C2A"/>
    <w:rsid w:val="00F74CFA"/>
    <w:rsid w:val="00F82695"/>
    <w:rsid w:val="00F841E8"/>
    <w:rsid w:val="00F8780B"/>
    <w:rsid w:val="00F91191"/>
    <w:rsid w:val="00F9274C"/>
    <w:rsid w:val="00F94EB2"/>
    <w:rsid w:val="00F97BE9"/>
    <w:rsid w:val="00FA0751"/>
    <w:rsid w:val="00FA2796"/>
    <w:rsid w:val="00FA3994"/>
    <w:rsid w:val="00FA6154"/>
    <w:rsid w:val="00FC1E62"/>
    <w:rsid w:val="00FC3DA0"/>
    <w:rsid w:val="00FD0E1D"/>
    <w:rsid w:val="00FD7901"/>
    <w:rsid w:val="00FE0287"/>
    <w:rsid w:val="00FE346E"/>
    <w:rsid w:val="00FF4C32"/>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B0B"/>
  <w15:docId w15:val="{261FFF58-E426-4029-BCF0-E2EAE574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B3AD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60C"/>
    <w:pPr>
      <w:ind w:left="720"/>
      <w:contextualSpacing/>
    </w:pPr>
  </w:style>
  <w:style w:type="character" w:styleId="a4">
    <w:name w:val="Hyperlink"/>
    <w:basedOn w:val="a0"/>
    <w:uiPriority w:val="99"/>
    <w:semiHidden/>
    <w:unhideWhenUsed/>
    <w:rsid w:val="006D7297"/>
    <w:rPr>
      <w:strike w:val="0"/>
      <w:dstrike w:val="0"/>
      <w:color w:val="15629D"/>
      <w:u w:val="none"/>
      <w:effect w:val="none"/>
    </w:rPr>
  </w:style>
  <w:style w:type="character" w:customStyle="1" w:styleId="rvts23">
    <w:name w:val="rvts23"/>
    <w:basedOn w:val="a0"/>
    <w:rsid w:val="006D7297"/>
  </w:style>
  <w:style w:type="character" w:customStyle="1" w:styleId="rvts37">
    <w:name w:val="rvts37"/>
    <w:basedOn w:val="a0"/>
    <w:rsid w:val="006D7297"/>
  </w:style>
  <w:style w:type="character" w:customStyle="1" w:styleId="rvts9">
    <w:name w:val="rvts9"/>
    <w:basedOn w:val="a0"/>
    <w:rsid w:val="00DB03CF"/>
  </w:style>
  <w:style w:type="character" w:customStyle="1" w:styleId="rvts11">
    <w:name w:val="rvts11"/>
    <w:basedOn w:val="a0"/>
    <w:rsid w:val="00DB03CF"/>
  </w:style>
  <w:style w:type="character" w:customStyle="1" w:styleId="rvts46">
    <w:name w:val="rvts46"/>
    <w:basedOn w:val="a0"/>
    <w:rsid w:val="00DB03CF"/>
  </w:style>
  <w:style w:type="paragraph" w:styleId="a5">
    <w:name w:val="Normal (Web)"/>
    <w:basedOn w:val="a"/>
    <w:uiPriority w:val="99"/>
    <w:unhideWhenUsed/>
    <w:rsid w:val="00F74C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205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566"/>
    <w:rPr>
      <w:rFonts w:ascii="Tahoma" w:hAnsi="Tahoma" w:cs="Tahoma"/>
      <w:sz w:val="16"/>
      <w:szCs w:val="16"/>
    </w:rPr>
  </w:style>
  <w:style w:type="paragraph" w:styleId="HTML">
    <w:name w:val="HTML Preformatted"/>
    <w:basedOn w:val="a"/>
    <w:link w:val="HTML0"/>
    <w:uiPriority w:val="99"/>
    <w:semiHidden/>
    <w:unhideWhenUsed/>
    <w:rsid w:val="00E8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E8091D"/>
    <w:rPr>
      <w:rFonts w:ascii="Courier New" w:eastAsia="Times New Roman" w:hAnsi="Courier New" w:cs="Courier New"/>
      <w:sz w:val="20"/>
      <w:szCs w:val="20"/>
      <w:lang w:val="ru-RU" w:eastAsia="ru-RU"/>
    </w:rPr>
  </w:style>
  <w:style w:type="paragraph" w:customStyle="1" w:styleId="rvps2">
    <w:name w:val="rvps2"/>
    <w:basedOn w:val="a"/>
    <w:rsid w:val="00436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436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2B3AD7"/>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2411">
      <w:bodyDiv w:val="1"/>
      <w:marLeft w:val="0"/>
      <w:marRight w:val="0"/>
      <w:marTop w:val="0"/>
      <w:marBottom w:val="0"/>
      <w:divBdr>
        <w:top w:val="none" w:sz="0" w:space="0" w:color="auto"/>
        <w:left w:val="none" w:sz="0" w:space="0" w:color="auto"/>
        <w:bottom w:val="none" w:sz="0" w:space="0" w:color="auto"/>
        <w:right w:val="none" w:sz="0" w:space="0" w:color="auto"/>
      </w:divBdr>
    </w:div>
    <w:div w:id="458306296">
      <w:bodyDiv w:val="1"/>
      <w:marLeft w:val="0"/>
      <w:marRight w:val="0"/>
      <w:marTop w:val="0"/>
      <w:marBottom w:val="0"/>
      <w:divBdr>
        <w:top w:val="none" w:sz="0" w:space="0" w:color="auto"/>
        <w:left w:val="none" w:sz="0" w:space="0" w:color="auto"/>
        <w:bottom w:val="none" w:sz="0" w:space="0" w:color="auto"/>
        <w:right w:val="none" w:sz="0" w:space="0" w:color="auto"/>
      </w:divBdr>
      <w:divsChild>
        <w:div w:id="1349142123">
          <w:marLeft w:val="0"/>
          <w:marRight w:val="0"/>
          <w:marTop w:val="0"/>
          <w:marBottom w:val="0"/>
          <w:divBdr>
            <w:top w:val="none" w:sz="0" w:space="0" w:color="auto"/>
            <w:left w:val="none" w:sz="0" w:space="0" w:color="auto"/>
            <w:bottom w:val="none" w:sz="0" w:space="0" w:color="auto"/>
            <w:right w:val="none" w:sz="0" w:space="0" w:color="auto"/>
          </w:divBdr>
          <w:divsChild>
            <w:div w:id="445539911">
              <w:marLeft w:val="0"/>
              <w:marRight w:val="0"/>
              <w:marTop w:val="0"/>
              <w:marBottom w:val="0"/>
              <w:divBdr>
                <w:top w:val="none" w:sz="0" w:space="0" w:color="auto"/>
                <w:left w:val="none" w:sz="0" w:space="0" w:color="auto"/>
                <w:bottom w:val="none" w:sz="0" w:space="0" w:color="auto"/>
                <w:right w:val="none" w:sz="0" w:space="0" w:color="auto"/>
              </w:divBdr>
              <w:divsChild>
                <w:div w:id="14037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668">
      <w:bodyDiv w:val="1"/>
      <w:marLeft w:val="0"/>
      <w:marRight w:val="0"/>
      <w:marTop w:val="0"/>
      <w:marBottom w:val="0"/>
      <w:divBdr>
        <w:top w:val="none" w:sz="0" w:space="0" w:color="auto"/>
        <w:left w:val="none" w:sz="0" w:space="0" w:color="auto"/>
        <w:bottom w:val="none" w:sz="0" w:space="0" w:color="auto"/>
        <w:right w:val="none" w:sz="0" w:space="0" w:color="auto"/>
      </w:divBdr>
    </w:div>
    <w:div w:id="1099984763">
      <w:bodyDiv w:val="1"/>
      <w:marLeft w:val="0"/>
      <w:marRight w:val="0"/>
      <w:marTop w:val="0"/>
      <w:marBottom w:val="0"/>
      <w:divBdr>
        <w:top w:val="none" w:sz="0" w:space="0" w:color="auto"/>
        <w:left w:val="none" w:sz="0" w:space="0" w:color="auto"/>
        <w:bottom w:val="none" w:sz="0" w:space="0" w:color="auto"/>
        <w:right w:val="none" w:sz="0" w:space="0" w:color="auto"/>
      </w:divBdr>
    </w:div>
    <w:div w:id="1142772437">
      <w:bodyDiv w:val="1"/>
      <w:marLeft w:val="0"/>
      <w:marRight w:val="0"/>
      <w:marTop w:val="0"/>
      <w:marBottom w:val="0"/>
      <w:divBdr>
        <w:top w:val="none" w:sz="0" w:space="0" w:color="auto"/>
        <w:left w:val="none" w:sz="0" w:space="0" w:color="auto"/>
        <w:bottom w:val="none" w:sz="0" w:space="0" w:color="auto"/>
        <w:right w:val="none" w:sz="0" w:space="0" w:color="auto"/>
      </w:divBdr>
      <w:divsChild>
        <w:div w:id="1294020336">
          <w:marLeft w:val="0"/>
          <w:marRight w:val="0"/>
          <w:marTop w:val="100"/>
          <w:marBottom w:val="100"/>
          <w:divBdr>
            <w:top w:val="none" w:sz="0" w:space="0" w:color="auto"/>
            <w:left w:val="none" w:sz="0" w:space="0" w:color="auto"/>
            <w:bottom w:val="none" w:sz="0" w:space="0" w:color="auto"/>
            <w:right w:val="none" w:sz="0" w:space="0" w:color="auto"/>
          </w:divBdr>
          <w:divsChild>
            <w:div w:id="1155344255">
              <w:marLeft w:val="0"/>
              <w:marRight w:val="0"/>
              <w:marTop w:val="0"/>
              <w:marBottom w:val="0"/>
              <w:divBdr>
                <w:top w:val="single" w:sz="6" w:space="4" w:color="DCDCDC"/>
                <w:left w:val="single" w:sz="6" w:space="4" w:color="DCDCDC"/>
                <w:bottom w:val="single" w:sz="6" w:space="0" w:color="DCDCDC"/>
                <w:right w:val="single" w:sz="6" w:space="4" w:color="DCDCDC"/>
              </w:divBdr>
              <w:divsChild>
                <w:div w:id="997268160">
                  <w:marLeft w:val="0"/>
                  <w:marRight w:val="0"/>
                  <w:marTop w:val="0"/>
                  <w:marBottom w:val="0"/>
                  <w:divBdr>
                    <w:top w:val="none" w:sz="0" w:space="0" w:color="auto"/>
                    <w:left w:val="none" w:sz="0" w:space="0" w:color="auto"/>
                    <w:bottom w:val="none" w:sz="0" w:space="0" w:color="auto"/>
                    <w:right w:val="none" w:sz="0" w:space="0" w:color="auto"/>
                  </w:divBdr>
                  <w:divsChild>
                    <w:div w:id="595359640">
                      <w:marLeft w:val="0"/>
                      <w:marRight w:val="0"/>
                      <w:marTop w:val="0"/>
                      <w:marBottom w:val="0"/>
                      <w:divBdr>
                        <w:top w:val="none" w:sz="0" w:space="0" w:color="auto"/>
                        <w:left w:val="none" w:sz="0" w:space="0" w:color="auto"/>
                        <w:bottom w:val="none" w:sz="0" w:space="0" w:color="auto"/>
                        <w:right w:val="none" w:sz="0" w:space="0" w:color="auto"/>
                      </w:divBdr>
                      <w:divsChild>
                        <w:div w:id="9791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104606">
      <w:bodyDiv w:val="1"/>
      <w:marLeft w:val="0"/>
      <w:marRight w:val="0"/>
      <w:marTop w:val="0"/>
      <w:marBottom w:val="0"/>
      <w:divBdr>
        <w:top w:val="none" w:sz="0" w:space="0" w:color="auto"/>
        <w:left w:val="none" w:sz="0" w:space="0" w:color="auto"/>
        <w:bottom w:val="none" w:sz="0" w:space="0" w:color="auto"/>
        <w:right w:val="none" w:sz="0" w:space="0" w:color="auto"/>
      </w:divBdr>
    </w:div>
    <w:div w:id="1211377990">
      <w:bodyDiv w:val="1"/>
      <w:marLeft w:val="0"/>
      <w:marRight w:val="0"/>
      <w:marTop w:val="0"/>
      <w:marBottom w:val="0"/>
      <w:divBdr>
        <w:top w:val="none" w:sz="0" w:space="0" w:color="auto"/>
        <w:left w:val="none" w:sz="0" w:space="0" w:color="auto"/>
        <w:bottom w:val="none" w:sz="0" w:space="0" w:color="auto"/>
        <w:right w:val="none" w:sz="0" w:space="0" w:color="auto"/>
      </w:divBdr>
    </w:div>
    <w:div w:id="1810513456">
      <w:bodyDiv w:val="1"/>
      <w:marLeft w:val="0"/>
      <w:marRight w:val="0"/>
      <w:marTop w:val="0"/>
      <w:marBottom w:val="0"/>
      <w:divBdr>
        <w:top w:val="none" w:sz="0" w:space="0" w:color="auto"/>
        <w:left w:val="none" w:sz="0" w:space="0" w:color="auto"/>
        <w:bottom w:val="none" w:sz="0" w:space="0" w:color="auto"/>
        <w:right w:val="none" w:sz="0" w:space="0" w:color="auto"/>
      </w:divBdr>
      <w:divsChild>
        <w:div w:id="2003048542">
          <w:marLeft w:val="0"/>
          <w:marRight w:val="0"/>
          <w:marTop w:val="100"/>
          <w:marBottom w:val="100"/>
          <w:divBdr>
            <w:top w:val="none" w:sz="0" w:space="0" w:color="auto"/>
            <w:left w:val="none" w:sz="0" w:space="0" w:color="auto"/>
            <w:bottom w:val="none" w:sz="0" w:space="0" w:color="auto"/>
            <w:right w:val="none" w:sz="0" w:space="0" w:color="auto"/>
          </w:divBdr>
          <w:divsChild>
            <w:div w:id="1911652214">
              <w:marLeft w:val="0"/>
              <w:marRight w:val="0"/>
              <w:marTop w:val="0"/>
              <w:marBottom w:val="0"/>
              <w:divBdr>
                <w:top w:val="single" w:sz="6" w:space="4" w:color="DCDCDC"/>
                <w:left w:val="single" w:sz="6" w:space="4" w:color="DCDCDC"/>
                <w:bottom w:val="single" w:sz="6" w:space="0" w:color="DCDCDC"/>
                <w:right w:val="single" w:sz="6" w:space="4" w:color="DCDCDC"/>
              </w:divBdr>
              <w:divsChild>
                <w:div w:id="540476773">
                  <w:marLeft w:val="0"/>
                  <w:marRight w:val="0"/>
                  <w:marTop w:val="0"/>
                  <w:marBottom w:val="0"/>
                  <w:divBdr>
                    <w:top w:val="none" w:sz="0" w:space="0" w:color="auto"/>
                    <w:left w:val="none" w:sz="0" w:space="0" w:color="auto"/>
                    <w:bottom w:val="none" w:sz="0" w:space="0" w:color="auto"/>
                    <w:right w:val="none" w:sz="0" w:space="0" w:color="auto"/>
                  </w:divBdr>
                  <w:divsChild>
                    <w:div w:id="757293801">
                      <w:marLeft w:val="0"/>
                      <w:marRight w:val="0"/>
                      <w:marTop w:val="0"/>
                      <w:marBottom w:val="0"/>
                      <w:divBdr>
                        <w:top w:val="none" w:sz="0" w:space="0" w:color="auto"/>
                        <w:left w:val="none" w:sz="0" w:space="0" w:color="auto"/>
                        <w:bottom w:val="none" w:sz="0" w:space="0" w:color="auto"/>
                        <w:right w:val="none" w:sz="0" w:space="0" w:color="auto"/>
                      </w:divBdr>
                      <w:divsChild>
                        <w:div w:id="19889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82495">
      <w:bodyDiv w:val="1"/>
      <w:marLeft w:val="0"/>
      <w:marRight w:val="0"/>
      <w:marTop w:val="0"/>
      <w:marBottom w:val="0"/>
      <w:divBdr>
        <w:top w:val="none" w:sz="0" w:space="0" w:color="auto"/>
        <w:left w:val="none" w:sz="0" w:space="0" w:color="auto"/>
        <w:bottom w:val="none" w:sz="0" w:space="0" w:color="auto"/>
        <w:right w:val="none" w:sz="0" w:space="0" w:color="auto"/>
      </w:divBdr>
      <w:divsChild>
        <w:div w:id="1749839185">
          <w:marLeft w:val="0"/>
          <w:marRight w:val="0"/>
          <w:marTop w:val="100"/>
          <w:marBottom w:val="100"/>
          <w:divBdr>
            <w:top w:val="none" w:sz="0" w:space="0" w:color="auto"/>
            <w:left w:val="none" w:sz="0" w:space="0" w:color="auto"/>
            <w:bottom w:val="none" w:sz="0" w:space="0" w:color="auto"/>
            <w:right w:val="none" w:sz="0" w:space="0" w:color="auto"/>
          </w:divBdr>
          <w:divsChild>
            <w:div w:id="592323856">
              <w:marLeft w:val="0"/>
              <w:marRight w:val="0"/>
              <w:marTop w:val="0"/>
              <w:marBottom w:val="0"/>
              <w:divBdr>
                <w:top w:val="single" w:sz="6" w:space="4" w:color="DCDCDC"/>
                <w:left w:val="single" w:sz="6" w:space="4" w:color="DCDCDC"/>
                <w:bottom w:val="single" w:sz="6" w:space="0" w:color="DCDCDC"/>
                <w:right w:val="single" w:sz="6" w:space="4" w:color="DCDCDC"/>
              </w:divBdr>
              <w:divsChild>
                <w:div w:id="1055276177">
                  <w:marLeft w:val="0"/>
                  <w:marRight w:val="0"/>
                  <w:marTop w:val="0"/>
                  <w:marBottom w:val="0"/>
                  <w:divBdr>
                    <w:top w:val="none" w:sz="0" w:space="0" w:color="auto"/>
                    <w:left w:val="none" w:sz="0" w:space="0" w:color="auto"/>
                    <w:bottom w:val="none" w:sz="0" w:space="0" w:color="auto"/>
                    <w:right w:val="none" w:sz="0" w:space="0" w:color="auto"/>
                  </w:divBdr>
                  <w:divsChild>
                    <w:div w:id="1034966928">
                      <w:marLeft w:val="0"/>
                      <w:marRight w:val="0"/>
                      <w:marTop w:val="0"/>
                      <w:marBottom w:val="0"/>
                      <w:divBdr>
                        <w:top w:val="none" w:sz="0" w:space="0" w:color="auto"/>
                        <w:left w:val="none" w:sz="0" w:space="0" w:color="auto"/>
                        <w:bottom w:val="none" w:sz="0" w:space="0" w:color="auto"/>
                        <w:right w:val="none" w:sz="0" w:space="0" w:color="auto"/>
                      </w:divBdr>
                      <w:divsChild>
                        <w:div w:id="14533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56014">
      <w:bodyDiv w:val="1"/>
      <w:marLeft w:val="0"/>
      <w:marRight w:val="0"/>
      <w:marTop w:val="0"/>
      <w:marBottom w:val="0"/>
      <w:divBdr>
        <w:top w:val="none" w:sz="0" w:space="0" w:color="auto"/>
        <w:left w:val="none" w:sz="0" w:space="0" w:color="auto"/>
        <w:bottom w:val="none" w:sz="0" w:space="0" w:color="auto"/>
        <w:right w:val="none" w:sz="0" w:space="0" w:color="auto"/>
      </w:divBdr>
    </w:div>
    <w:div w:id="20832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rs.gov.ua/kru/uk/publish/article/131402" TargetMode="External"/><Relationship Id="rId3" Type="http://schemas.openxmlformats.org/officeDocument/2006/relationships/settings" Target="settings.xml"/><Relationship Id="rId7" Type="http://schemas.openxmlformats.org/officeDocument/2006/relationships/hyperlink" Target="http://zakon5.rada.gov.ua/laws/show/z0651-17/paran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ed_2010_12_27/pravo1/KP101232.html?pravo=1" TargetMode="External"/><Relationship Id="rId11" Type="http://schemas.openxmlformats.org/officeDocument/2006/relationships/theme" Target="theme/theme1.xml"/><Relationship Id="rId5" Type="http://schemas.openxmlformats.org/officeDocument/2006/relationships/hyperlink" Target="http://zakon.rada.gov.ua/go/z1300-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z0651-17/paran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15741</Words>
  <Characters>8973</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IT-Service</cp:lastModifiedBy>
  <cp:revision>4</cp:revision>
  <cp:lastPrinted>2015-03-05T07:46:00Z</cp:lastPrinted>
  <dcterms:created xsi:type="dcterms:W3CDTF">2020-03-27T10:27:00Z</dcterms:created>
  <dcterms:modified xsi:type="dcterms:W3CDTF">2020-04-21T06:29:00Z</dcterms:modified>
</cp:coreProperties>
</file>