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68B20" w14:textId="77777777" w:rsidR="00CA35E3" w:rsidRPr="007401F7" w:rsidRDefault="00CA35E3" w:rsidP="00CA35E3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Style w:val="rvts0"/>
          <w:rFonts w:ascii="Times New Roman" w:hAnsi="Times New Roman"/>
          <w:b/>
          <w:i/>
          <w:sz w:val="28"/>
          <w:szCs w:val="28"/>
        </w:rPr>
      </w:pPr>
      <w:r w:rsidRPr="007401F7">
        <w:rPr>
          <w:rFonts w:ascii="Times New Roman" w:hAnsi="Times New Roman"/>
          <w:b/>
          <w:i/>
          <w:sz w:val="28"/>
          <w:szCs w:val="28"/>
        </w:rPr>
        <w:t xml:space="preserve">Тема </w:t>
      </w:r>
      <w:r>
        <w:rPr>
          <w:rFonts w:ascii="Times New Roman" w:hAnsi="Times New Roman"/>
          <w:b/>
          <w:i/>
          <w:sz w:val="28"/>
          <w:szCs w:val="28"/>
        </w:rPr>
        <w:t>5</w:t>
      </w:r>
      <w:r w:rsidRPr="007401F7">
        <w:rPr>
          <w:rStyle w:val="rvts0"/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Style w:val="rvts0"/>
          <w:rFonts w:ascii="Times New Roman" w:hAnsi="Times New Roman"/>
          <w:b/>
          <w:i/>
          <w:sz w:val="28"/>
          <w:szCs w:val="28"/>
        </w:rPr>
        <w:t xml:space="preserve">Стратегія і тактика </w:t>
      </w:r>
      <w:r w:rsidRPr="007401F7">
        <w:rPr>
          <w:rStyle w:val="rvts0"/>
          <w:rFonts w:ascii="Times New Roman" w:hAnsi="Times New Roman"/>
          <w:b/>
          <w:i/>
          <w:sz w:val="28"/>
          <w:szCs w:val="28"/>
        </w:rPr>
        <w:t xml:space="preserve">дій захисника при вирішенні судом питання про застосування заходів забезпечення кримінального провадження </w:t>
      </w:r>
    </w:p>
    <w:p w14:paraId="27A40260" w14:textId="77777777" w:rsidR="00CA35E3" w:rsidRPr="007401F7" w:rsidRDefault="00CA35E3" w:rsidP="00CA35E3">
      <w:pPr>
        <w:spacing w:after="0" w:line="360" w:lineRule="auto"/>
        <w:ind w:firstLine="709"/>
        <w:jc w:val="both"/>
        <w:rPr>
          <w:rStyle w:val="rvts0"/>
          <w:rFonts w:ascii="Times New Roman" w:hAnsi="Times New Roman"/>
          <w:sz w:val="28"/>
          <w:szCs w:val="28"/>
        </w:rPr>
      </w:pPr>
      <w:r w:rsidRPr="007401F7">
        <w:rPr>
          <w:rStyle w:val="rvts0"/>
          <w:rFonts w:ascii="Times New Roman" w:hAnsi="Times New Roman"/>
          <w:sz w:val="28"/>
          <w:szCs w:val="28"/>
        </w:rPr>
        <w:t>Види заходів кримінального провадження, при вирішенні питання про застосування яких залучається сторона захисту.</w:t>
      </w:r>
    </w:p>
    <w:p w14:paraId="59FBD5BF" w14:textId="77777777" w:rsidR="00CA35E3" w:rsidRPr="007401F7" w:rsidRDefault="00CA35E3" w:rsidP="00CA35E3">
      <w:pPr>
        <w:spacing w:after="0" w:line="360" w:lineRule="auto"/>
        <w:ind w:firstLine="709"/>
        <w:jc w:val="both"/>
        <w:rPr>
          <w:rStyle w:val="rvts0"/>
          <w:rFonts w:ascii="Times New Roman" w:hAnsi="Times New Roman"/>
          <w:sz w:val="28"/>
          <w:szCs w:val="28"/>
        </w:rPr>
      </w:pPr>
      <w:r w:rsidRPr="007401F7">
        <w:rPr>
          <w:rStyle w:val="rvts0"/>
          <w:rFonts w:ascii="Times New Roman" w:hAnsi="Times New Roman"/>
          <w:sz w:val="28"/>
          <w:szCs w:val="28"/>
        </w:rPr>
        <w:t xml:space="preserve"> </w:t>
      </w:r>
      <w:r>
        <w:rPr>
          <w:rStyle w:val="rvts0"/>
          <w:rFonts w:ascii="Times New Roman" w:hAnsi="Times New Roman"/>
          <w:sz w:val="28"/>
          <w:szCs w:val="28"/>
        </w:rPr>
        <w:t xml:space="preserve">Стратегія і тактика </w:t>
      </w:r>
      <w:r w:rsidRPr="007401F7">
        <w:rPr>
          <w:rStyle w:val="rvts0"/>
          <w:rFonts w:ascii="Times New Roman" w:hAnsi="Times New Roman"/>
          <w:sz w:val="28"/>
          <w:szCs w:val="28"/>
        </w:rPr>
        <w:t xml:space="preserve">дій захисника при вирішенні судом питання про обрання запобіжного заходу. </w:t>
      </w:r>
      <w:r>
        <w:rPr>
          <w:rStyle w:val="rvts0"/>
          <w:rFonts w:ascii="Times New Roman" w:hAnsi="Times New Roman"/>
          <w:sz w:val="28"/>
          <w:szCs w:val="28"/>
        </w:rPr>
        <w:t xml:space="preserve">Стратегія і тактика </w:t>
      </w:r>
      <w:r w:rsidRPr="007401F7">
        <w:rPr>
          <w:rStyle w:val="rvts0"/>
          <w:rFonts w:ascii="Times New Roman" w:hAnsi="Times New Roman"/>
          <w:sz w:val="28"/>
          <w:szCs w:val="28"/>
        </w:rPr>
        <w:t xml:space="preserve">дій захисника при вирішенні питання про продовження запобіжного заходу. </w:t>
      </w:r>
    </w:p>
    <w:p w14:paraId="2D43D50F" w14:textId="77777777" w:rsidR="00CA35E3" w:rsidRPr="007401F7" w:rsidRDefault="00CA35E3" w:rsidP="00CA35E3">
      <w:pPr>
        <w:spacing w:after="0" w:line="360" w:lineRule="auto"/>
        <w:ind w:firstLine="709"/>
        <w:jc w:val="both"/>
        <w:rPr>
          <w:rStyle w:val="rvts0"/>
          <w:rFonts w:ascii="Times New Roman" w:hAnsi="Times New Roman"/>
          <w:sz w:val="28"/>
          <w:szCs w:val="28"/>
        </w:rPr>
      </w:pPr>
      <w:r w:rsidRPr="007401F7">
        <w:rPr>
          <w:rStyle w:val="rvts0"/>
          <w:rFonts w:ascii="Times New Roman" w:hAnsi="Times New Roman"/>
          <w:sz w:val="28"/>
          <w:szCs w:val="28"/>
        </w:rPr>
        <w:t xml:space="preserve">Участь адвоката при вирішенні </w:t>
      </w:r>
      <w:r>
        <w:rPr>
          <w:rStyle w:val="rvts0"/>
          <w:rFonts w:ascii="Times New Roman" w:hAnsi="Times New Roman"/>
          <w:sz w:val="28"/>
          <w:szCs w:val="28"/>
        </w:rPr>
        <w:t>су</w:t>
      </w:r>
      <w:r w:rsidRPr="007401F7">
        <w:rPr>
          <w:rStyle w:val="rvts0"/>
          <w:rFonts w:ascii="Times New Roman" w:hAnsi="Times New Roman"/>
          <w:sz w:val="28"/>
          <w:szCs w:val="28"/>
        </w:rPr>
        <w:t xml:space="preserve">дом питання про відсторонення від посади як заходу забезпечення кримінального провадження. </w:t>
      </w:r>
    </w:p>
    <w:p w14:paraId="1E515DAB" w14:textId="77777777" w:rsidR="00CA35E3" w:rsidRPr="007401F7" w:rsidRDefault="00CA35E3" w:rsidP="00CA35E3">
      <w:pPr>
        <w:spacing w:after="0" w:line="360" w:lineRule="auto"/>
        <w:ind w:firstLine="709"/>
        <w:jc w:val="both"/>
        <w:rPr>
          <w:rStyle w:val="rvts0"/>
          <w:rFonts w:ascii="Times New Roman" w:hAnsi="Times New Roman"/>
          <w:sz w:val="28"/>
          <w:szCs w:val="28"/>
        </w:rPr>
      </w:pPr>
      <w:r>
        <w:rPr>
          <w:rStyle w:val="rvts0"/>
          <w:rFonts w:ascii="Times New Roman" w:hAnsi="Times New Roman"/>
          <w:sz w:val="28"/>
          <w:szCs w:val="28"/>
        </w:rPr>
        <w:t>Участь адвоката при вирішенні с</w:t>
      </w:r>
      <w:r w:rsidRPr="007401F7">
        <w:rPr>
          <w:rStyle w:val="rvts0"/>
          <w:rFonts w:ascii="Times New Roman" w:hAnsi="Times New Roman"/>
          <w:sz w:val="28"/>
          <w:szCs w:val="28"/>
        </w:rPr>
        <w:t xml:space="preserve">удом питання про арешт майна як заходу забезпечення кримінального провадження. </w:t>
      </w:r>
    </w:p>
    <w:p w14:paraId="33BD720F" w14:textId="70998491" w:rsidR="00BD5906" w:rsidRDefault="00CA35E3" w:rsidP="00CA35E3">
      <w:pPr>
        <w:spacing w:after="0" w:line="360" w:lineRule="auto"/>
        <w:ind w:firstLine="709"/>
        <w:jc w:val="both"/>
        <w:rPr>
          <w:rStyle w:val="rvts0"/>
          <w:rFonts w:ascii="Times New Roman" w:hAnsi="Times New Roman"/>
          <w:sz w:val="28"/>
          <w:szCs w:val="28"/>
        </w:rPr>
      </w:pPr>
      <w:r w:rsidRPr="007401F7">
        <w:rPr>
          <w:rStyle w:val="rvts0"/>
          <w:rFonts w:ascii="Times New Roman" w:hAnsi="Times New Roman"/>
          <w:sz w:val="28"/>
          <w:szCs w:val="28"/>
        </w:rPr>
        <w:t>Порядок реалізації прав та законних інтересів власників (володільців) тимчасово вилученого майна.</w:t>
      </w:r>
    </w:p>
    <w:p w14:paraId="4C7F92A1" w14:textId="400E12DE" w:rsidR="000953CF" w:rsidRDefault="000953CF" w:rsidP="00CA35E3">
      <w:pPr>
        <w:spacing w:after="0" w:line="360" w:lineRule="auto"/>
        <w:ind w:firstLine="709"/>
        <w:jc w:val="both"/>
        <w:rPr>
          <w:rStyle w:val="rvts0"/>
          <w:rFonts w:ascii="Times New Roman" w:hAnsi="Times New Roman"/>
          <w:sz w:val="28"/>
          <w:szCs w:val="28"/>
        </w:rPr>
      </w:pPr>
    </w:p>
    <w:p w14:paraId="76F69621" w14:textId="6CEA54C4" w:rsidR="005F1FBE" w:rsidRDefault="005F1FBE" w:rsidP="00CA35E3">
      <w:pPr>
        <w:spacing w:after="0" w:line="360" w:lineRule="auto"/>
        <w:ind w:firstLine="709"/>
        <w:jc w:val="both"/>
        <w:rPr>
          <w:rStyle w:val="rvts0"/>
          <w:rFonts w:ascii="Times New Roman" w:hAnsi="Times New Roman"/>
          <w:sz w:val="28"/>
          <w:szCs w:val="28"/>
        </w:rPr>
      </w:pPr>
    </w:p>
    <w:p w14:paraId="74C2C8E1" w14:textId="77777777" w:rsidR="005F1FBE" w:rsidRDefault="005F1FBE" w:rsidP="00CA35E3">
      <w:pPr>
        <w:spacing w:after="0" w:line="360" w:lineRule="auto"/>
        <w:ind w:firstLine="709"/>
        <w:jc w:val="both"/>
        <w:rPr>
          <w:rStyle w:val="rvts0"/>
          <w:rFonts w:ascii="Times New Roman" w:hAnsi="Times New Roman"/>
          <w:sz w:val="28"/>
          <w:szCs w:val="28"/>
        </w:rPr>
      </w:pPr>
    </w:p>
    <w:p w14:paraId="52F9DE0C" w14:textId="051A97F3" w:rsidR="000953CF" w:rsidRPr="005F1FBE" w:rsidRDefault="00EF5976" w:rsidP="00CA35E3">
      <w:pPr>
        <w:spacing w:after="0" w:line="360" w:lineRule="auto"/>
        <w:ind w:firstLine="709"/>
        <w:jc w:val="both"/>
        <w:rPr>
          <w:rStyle w:val="rvts0"/>
          <w:rFonts w:ascii="Times New Roman" w:hAnsi="Times New Roman"/>
          <w:b/>
          <w:bCs/>
          <w:sz w:val="28"/>
          <w:szCs w:val="28"/>
        </w:rPr>
      </w:pPr>
      <w:r w:rsidRPr="005F1FBE">
        <w:rPr>
          <w:rStyle w:val="rvts0"/>
          <w:rFonts w:ascii="Times New Roman" w:hAnsi="Times New Roman"/>
          <w:b/>
          <w:bCs/>
          <w:sz w:val="28"/>
          <w:szCs w:val="28"/>
        </w:rPr>
        <w:t>Казус</w:t>
      </w:r>
      <w:r w:rsidR="005F1FBE">
        <w:rPr>
          <w:rStyle w:val="rvts0"/>
          <w:rFonts w:ascii="Times New Roman" w:hAnsi="Times New Roman"/>
          <w:b/>
          <w:bCs/>
          <w:sz w:val="28"/>
          <w:szCs w:val="28"/>
        </w:rPr>
        <w:t xml:space="preserve"> № 1</w:t>
      </w:r>
      <w:r w:rsidR="000953CF" w:rsidRPr="005F1FBE">
        <w:rPr>
          <w:rStyle w:val="rvts0"/>
          <w:rFonts w:ascii="Times New Roman" w:hAnsi="Times New Roman"/>
          <w:b/>
          <w:bCs/>
          <w:sz w:val="28"/>
          <w:szCs w:val="28"/>
        </w:rPr>
        <w:t xml:space="preserve">: </w:t>
      </w:r>
    </w:p>
    <w:p w14:paraId="411233DE" w14:textId="0C2D23D9" w:rsidR="000953CF" w:rsidRPr="000953CF" w:rsidRDefault="000953CF" w:rsidP="000953CF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bookmarkStart w:id="0" w:name="_GoBack"/>
      <w:bookmarkEnd w:id="0"/>
      <w:r w:rsidRPr="000953CF">
        <w:rPr>
          <w:rStyle w:val="rvts0"/>
          <w:rFonts w:ascii="Times New Roman" w:hAnsi="Times New Roman"/>
          <w:i/>
          <w:iCs/>
          <w:sz w:val="28"/>
          <w:szCs w:val="28"/>
        </w:rPr>
        <w:t xml:space="preserve">На підставі Ухвали </w:t>
      </w:r>
      <w:r w:rsidRPr="000953CF">
        <w:rPr>
          <w:rFonts w:ascii="Times New Roman" w:hAnsi="Times New Roman"/>
          <w:i/>
          <w:iCs/>
          <w:sz w:val="28"/>
          <w:szCs w:val="28"/>
        </w:rPr>
        <w:t>Київського районного суду м. Полтави від 23.11.201</w:t>
      </w:r>
      <w:r w:rsidR="000A443A">
        <w:rPr>
          <w:rFonts w:ascii="Times New Roman" w:hAnsi="Times New Roman"/>
          <w:i/>
          <w:iCs/>
          <w:sz w:val="28"/>
          <w:szCs w:val="28"/>
        </w:rPr>
        <w:t>7</w:t>
      </w:r>
      <w:r w:rsidRPr="000953CF">
        <w:rPr>
          <w:rFonts w:ascii="Times New Roman" w:hAnsi="Times New Roman"/>
          <w:i/>
          <w:iCs/>
          <w:sz w:val="28"/>
          <w:szCs w:val="28"/>
        </w:rPr>
        <w:t xml:space="preserve"> року по справі № 552/77</w:t>
      </w:r>
      <w:r w:rsidR="00F41075">
        <w:rPr>
          <w:rFonts w:ascii="Times New Roman" w:hAnsi="Times New Roman"/>
          <w:i/>
          <w:iCs/>
          <w:sz w:val="28"/>
          <w:szCs w:val="28"/>
        </w:rPr>
        <w:t>____</w:t>
      </w:r>
      <w:r w:rsidRPr="000953CF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 xml:space="preserve">(фото копія Ухвали додається) </w:t>
      </w:r>
      <w:r w:rsidRPr="000953CF">
        <w:rPr>
          <w:rFonts w:ascii="Times New Roman" w:hAnsi="Times New Roman"/>
          <w:i/>
          <w:iCs/>
          <w:sz w:val="28"/>
          <w:szCs w:val="28"/>
        </w:rPr>
        <w:t xml:space="preserve">було проведено обшук в автомобілі Volkswagen Touareg д.н.з. ВІ ХХХ ХХ, який належить Іванову </w:t>
      </w:r>
      <w:r w:rsidR="00F41075">
        <w:rPr>
          <w:rFonts w:ascii="Times New Roman" w:hAnsi="Times New Roman"/>
          <w:i/>
          <w:iCs/>
          <w:sz w:val="28"/>
          <w:szCs w:val="28"/>
        </w:rPr>
        <w:t xml:space="preserve">Сергію </w:t>
      </w:r>
      <w:r w:rsidRPr="000953CF">
        <w:rPr>
          <w:rFonts w:ascii="Times New Roman" w:hAnsi="Times New Roman"/>
          <w:i/>
          <w:iCs/>
          <w:sz w:val="28"/>
          <w:szCs w:val="28"/>
        </w:rPr>
        <w:t xml:space="preserve">Івановичу, та вилучено грошові кошти, які належать Петрову </w:t>
      </w:r>
      <w:r w:rsidR="00F41075">
        <w:rPr>
          <w:rFonts w:ascii="Times New Roman" w:hAnsi="Times New Roman"/>
          <w:i/>
          <w:iCs/>
          <w:sz w:val="28"/>
          <w:szCs w:val="28"/>
        </w:rPr>
        <w:t xml:space="preserve">Сергію </w:t>
      </w:r>
      <w:r w:rsidRPr="000953CF">
        <w:rPr>
          <w:rFonts w:ascii="Times New Roman" w:hAnsi="Times New Roman"/>
          <w:i/>
          <w:iCs/>
          <w:sz w:val="28"/>
          <w:szCs w:val="28"/>
        </w:rPr>
        <w:t>Петровичу у сумі у загальній сумі 170 360 грн.</w:t>
      </w:r>
    </w:p>
    <w:p w14:paraId="0FA14965" w14:textId="39895C11" w:rsidR="000953CF" w:rsidRDefault="000953CF" w:rsidP="000953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A02982C" w14:textId="6C61FC56" w:rsidR="000953CF" w:rsidRDefault="00EF5976" w:rsidP="00EF5976">
      <w:pPr>
        <w:spacing w:after="0" w:line="360" w:lineRule="auto"/>
        <w:ind w:firstLine="709"/>
        <w:jc w:val="both"/>
        <w:rPr>
          <w:rStyle w:val="rvts0"/>
          <w:rFonts w:ascii="Times New Roman" w:hAnsi="Times New Roman"/>
          <w:sz w:val="28"/>
          <w:szCs w:val="28"/>
        </w:rPr>
      </w:pPr>
      <w:r>
        <w:rPr>
          <w:rStyle w:val="rvts0"/>
          <w:rFonts w:ascii="Times New Roman" w:hAnsi="Times New Roman"/>
          <w:sz w:val="28"/>
          <w:szCs w:val="28"/>
        </w:rPr>
        <w:t xml:space="preserve">Завдання: надати правовий аналіз ситуації </w:t>
      </w:r>
      <w:r w:rsidR="000953CF">
        <w:rPr>
          <w:rStyle w:val="rvts0"/>
          <w:rFonts w:ascii="Times New Roman" w:hAnsi="Times New Roman"/>
          <w:sz w:val="28"/>
          <w:szCs w:val="28"/>
        </w:rPr>
        <w:t xml:space="preserve">та підготувати відповідний процесуальний документ, направлений на </w:t>
      </w:r>
      <w:r>
        <w:rPr>
          <w:rStyle w:val="rvts0"/>
          <w:rFonts w:ascii="Times New Roman" w:hAnsi="Times New Roman"/>
          <w:sz w:val="28"/>
          <w:szCs w:val="28"/>
        </w:rPr>
        <w:t xml:space="preserve">повернення </w:t>
      </w:r>
      <w:r w:rsidR="000953CF">
        <w:rPr>
          <w:rStyle w:val="rvts0"/>
          <w:rFonts w:ascii="Times New Roman" w:hAnsi="Times New Roman"/>
          <w:sz w:val="28"/>
          <w:szCs w:val="28"/>
        </w:rPr>
        <w:t>вилучених в автомобілі грошових коштів.</w:t>
      </w:r>
    </w:p>
    <w:sectPr w:rsidR="000953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59A"/>
    <w:rsid w:val="000953CF"/>
    <w:rsid w:val="000A443A"/>
    <w:rsid w:val="005F1FBE"/>
    <w:rsid w:val="00824163"/>
    <w:rsid w:val="00BD5906"/>
    <w:rsid w:val="00CA35E3"/>
    <w:rsid w:val="00CD359A"/>
    <w:rsid w:val="00EF5976"/>
    <w:rsid w:val="00F4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A30BD"/>
  <w15:chartTrackingRefBased/>
  <w15:docId w15:val="{275E97A3-4F66-4708-AB7D-29C549D82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5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CA3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818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IT-Service</dc:creator>
  <cp:keywords/>
  <dc:description/>
  <cp:lastModifiedBy>IT-Service</cp:lastModifiedBy>
  <cp:revision>7</cp:revision>
  <dcterms:created xsi:type="dcterms:W3CDTF">2020-04-09T09:11:00Z</dcterms:created>
  <dcterms:modified xsi:type="dcterms:W3CDTF">2020-04-09T10:22:00Z</dcterms:modified>
</cp:coreProperties>
</file>