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21" w:rsidRDefault="00367121" w:rsidP="009B5C9A">
      <w:pPr>
        <w:pStyle w:val="a5"/>
        <w:spacing w:line="276" w:lineRule="auto"/>
        <w:rPr>
          <w:i/>
          <w:sz w:val="24"/>
          <w:szCs w:val="24"/>
        </w:rPr>
      </w:pPr>
      <w:r w:rsidRPr="00367121">
        <w:rPr>
          <w:i/>
          <w:sz w:val="24"/>
          <w:szCs w:val="24"/>
        </w:rPr>
        <w:t>ПРАКТИЧНІ ЗАНЯТТЯ</w:t>
      </w:r>
    </w:p>
    <w:p w:rsidR="00367121" w:rsidRPr="00367121" w:rsidRDefault="00367121" w:rsidP="009B5C9A">
      <w:pPr>
        <w:pStyle w:val="a5"/>
        <w:spacing w:line="276" w:lineRule="auto"/>
        <w:rPr>
          <w:i/>
          <w:sz w:val="24"/>
          <w:szCs w:val="24"/>
        </w:rPr>
      </w:pPr>
    </w:p>
    <w:p w:rsidR="009B5C9A" w:rsidRPr="00367121" w:rsidRDefault="009B5C9A" w:rsidP="009B5C9A">
      <w:pPr>
        <w:pStyle w:val="a5"/>
        <w:spacing w:line="276" w:lineRule="auto"/>
        <w:rPr>
          <w:b/>
        </w:rPr>
      </w:pPr>
      <w:r>
        <w:rPr>
          <w:b/>
          <w:sz w:val="24"/>
          <w:szCs w:val="24"/>
        </w:rPr>
        <w:t xml:space="preserve"> </w:t>
      </w:r>
      <w:r w:rsidRPr="00367121">
        <w:rPr>
          <w:b/>
        </w:rPr>
        <w:t xml:space="preserve">Застосування норм права 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 xml:space="preserve">1. Застосування норм права: поняття і суб’єкти 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>2. Стадії застосування норм права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>3. Роль принципів права в правозастосуванні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 xml:space="preserve">4. Акти застосування норм права </w:t>
      </w:r>
    </w:p>
    <w:p w:rsidR="009B5C9A" w:rsidRPr="00367121" w:rsidRDefault="009B5C9A" w:rsidP="009B5C9A">
      <w:pPr>
        <w:pStyle w:val="a5"/>
        <w:spacing w:line="276" w:lineRule="auto"/>
        <w:jc w:val="both"/>
      </w:pP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ab/>
        <w:t>Правозастосування як стадія реалізації права. Роль правозастосування у забезпеченні верховенства права. Вимоги до правозастосування. Органи, наділені публічно-владними повноваженнями, як суб’єкти правозастосування. Приватні суб</w:t>
      </w:r>
      <w:r w:rsidRPr="00367121">
        <w:rPr>
          <w:lang w:val="ru-RU"/>
        </w:rPr>
        <w:t>’</w:t>
      </w:r>
      <w:proofErr w:type="spellStart"/>
      <w:r w:rsidRPr="00367121">
        <w:t>єкти</w:t>
      </w:r>
      <w:proofErr w:type="spellEnd"/>
      <w:r w:rsidRPr="00367121">
        <w:t xml:space="preserve"> як суб</w:t>
      </w:r>
      <w:r w:rsidRPr="00367121">
        <w:rPr>
          <w:lang w:val="ru-RU"/>
        </w:rPr>
        <w:t>’</w:t>
      </w:r>
      <w:proofErr w:type="spellStart"/>
      <w:r w:rsidRPr="00367121">
        <w:t>єкти</w:t>
      </w:r>
      <w:proofErr w:type="spellEnd"/>
      <w:r w:rsidRPr="00367121">
        <w:t xml:space="preserve"> правозастосування. 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ab/>
        <w:t xml:space="preserve">Основні стадії правозастосування: встановлення фактичних обставин справи; встановлення юридичної основи; вирішення справи. Правозастосовний розсуд. Додаткові стадії при ускладненому правозастосуванні (у випадках колізій, прогалин тощо). Силогістична модель правозастосування: протистояння формалістів і реалістів. Метод IRAC – </w:t>
      </w:r>
      <w:proofErr w:type="spellStart"/>
      <w:r w:rsidRPr="00367121">
        <w:t>Issue</w:t>
      </w:r>
      <w:proofErr w:type="spellEnd"/>
      <w:r w:rsidRPr="00367121">
        <w:t xml:space="preserve"> (проблема), </w:t>
      </w:r>
      <w:proofErr w:type="spellStart"/>
      <w:r w:rsidRPr="00367121">
        <w:t>Rule</w:t>
      </w:r>
      <w:proofErr w:type="spellEnd"/>
      <w:r w:rsidRPr="00367121">
        <w:t xml:space="preserve"> (правило), </w:t>
      </w:r>
      <w:proofErr w:type="spellStart"/>
      <w:r w:rsidRPr="00367121">
        <w:t>Analysis</w:t>
      </w:r>
      <w:proofErr w:type="spellEnd"/>
      <w:r w:rsidRPr="00367121">
        <w:t xml:space="preserve"> (аналіз), </w:t>
      </w:r>
      <w:proofErr w:type="spellStart"/>
      <w:r w:rsidRPr="00367121">
        <w:t>Conclusion</w:t>
      </w:r>
      <w:proofErr w:type="spellEnd"/>
      <w:r w:rsidRPr="00367121">
        <w:t xml:space="preserve"> (висновок) – у правозастосуванні. Правозастосування у «складних» справах.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ab/>
        <w:t xml:space="preserve">Основні напрями впливу принципів права на регулювання суспільних відносин у процесі правозастосування. Реалізація принципами права регулятивної функції у процесі правозастосування: встановлення, чи є розглядуваний випадок таким, що охоплюється сферою дії права; визначення змісту норм права, що врегульовують розглядуваний випадок, через їх системний зв'язок з принципами права. Здійснення принципами права безпосереднього регулятивного впливу на суспільні відносини у випадку прогалин у позитивному праві. Напрями реалізації принципами права інструментальної функції на стадії правозастосування: встановлення відповідності позитивного права вимогам принципів права; оцінка процесу </w:t>
      </w:r>
      <w:proofErr w:type="spellStart"/>
      <w:r w:rsidRPr="00367121">
        <w:t>правозакріплення</w:t>
      </w:r>
      <w:proofErr w:type="spellEnd"/>
      <w:r w:rsidRPr="00367121">
        <w:t xml:space="preserve"> на відповідність системі принципів права. Вимоги до належної організації процесу правозастосування. Роль принципів права у практиці Конституційного Суду України і судів загальної юрисдикції.</w:t>
      </w:r>
    </w:p>
    <w:p w:rsidR="009B5C9A" w:rsidRPr="00367121" w:rsidRDefault="009B5C9A" w:rsidP="009B5C9A">
      <w:pPr>
        <w:pStyle w:val="a5"/>
        <w:spacing w:line="276" w:lineRule="auto"/>
        <w:jc w:val="both"/>
      </w:pPr>
      <w:r w:rsidRPr="00367121">
        <w:tab/>
        <w:t>Акти правозастосування: поняття та види. Юридична техніка правозастосовних актів. Презумпція правового характеру правозастосовних актів.</w:t>
      </w:r>
    </w:p>
    <w:p w:rsidR="009B5C9A" w:rsidRPr="00367121" w:rsidRDefault="009B5C9A" w:rsidP="009B5C9A">
      <w:pPr>
        <w:pStyle w:val="a5"/>
        <w:spacing w:line="276" w:lineRule="auto"/>
        <w:jc w:val="both"/>
      </w:pPr>
    </w:p>
    <w:p w:rsidR="009B5C9A" w:rsidRPr="00367121" w:rsidRDefault="009B5C9A" w:rsidP="009B5C9A">
      <w:pPr>
        <w:pStyle w:val="a5"/>
        <w:spacing w:line="276" w:lineRule="auto"/>
        <w:rPr>
          <w:b/>
        </w:rPr>
      </w:pPr>
      <w:r w:rsidRPr="00367121">
        <w:rPr>
          <w:b/>
        </w:rPr>
        <w:t>Література:</w:t>
      </w:r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proofErr w:type="gramStart"/>
      <w:r w:rsidRPr="00367121">
        <w:rPr>
          <w:color w:val="000000"/>
          <w:lang w:val="en-US"/>
        </w:rPr>
        <w:t>Charles, Bradley J. Applying law Carolina Academic Press, 2011.</w:t>
      </w:r>
      <w:proofErr w:type="gramEnd"/>
      <w:r w:rsidRPr="00367121">
        <w:rPr>
          <w:color w:val="000000"/>
          <w:lang w:val="en-US"/>
        </w:rPr>
        <w:t xml:space="preserve"> </w:t>
      </w:r>
      <w:proofErr w:type="gramStart"/>
      <w:r w:rsidRPr="00367121">
        <w:rPr>
          <w:color w:val="000000"/>
          <w:lang w:val="en-US"/>
        </w:rPr>
        <w:t>121 p.</w:t>
      </w:r>
      <w:proofErr w:type="gramEnd"/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</w:rPr>
      </w:pPr>
      <w:proofErr w:type="spellStart"/>
      <w:r w:rsidRPr="00367121">
        <w:lastRenderedPageBreak/>
        <w:t>Уварова</w:t>
      </w:r>
      <w:proofErr w:type="spellEnd"/>
      <w:r w:rsidRPr="00367121">
        <w:t xml:space="preserve"> О. О. Принципи права у правозастосуванні: загальнотеоретична характеристика: монографія. Харків: «Друкарня МАДРИД», 2012. 196 с.</w:t>
      </w:r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367121">
        <w:rPr>
          <w:color w:val="000000"/>
          <w:lang w:val="en-US"/>
        </w:rPr>
        <w:t>Schauer</w:t>
      </w:r>
      <w:proofErr w:type="spellEnd"/>
      <w:r w:rsidRPr="00367121">
        <w:rPr>
          <w:color w:val="000000"/>
          <w:lang w:val="en-US"/>
        </w:rPr>
        <w:t xml:space="preserve">, F. Thinking </w:t>
      </w:r>
      <w:proofErr w:type="gramStart"/>
      <w:r w:rsidRPr="00367121">
        <w:rPr>
          <w:color w:val="000000"/>
          <w:lang w:val="en-US"/>
        </w:rPr>
        <w:t>Like</w:t>
      </w:r>
      <w:proofErr w:type="gramEnd"/>
      <w:r w:rsidRPr="00367121">
        <w:rPr>
          <w:color w:val="000000"/>
          <w:lang w:val="en-US"/>
        </w:rPr>
        <w:t xml:space="preserve"> a Lawyer: A New Introduction to Legal Reasoning. </w:t>
      </w:r>
      <w:proofErr w:type="gramStart"/>
      <w:r w:rsidRPr="00367121">
        <w:rPr>
          <w:color w:val="000000"/>
          <w:lang w:val="en-US"/>
        </w:rPr>
        <w:t>Harvard University Press, 2012.</w:t>
      </w:r>
      <w:proofErr w:type="gramEnd"/>
      <w:r w:rsidRPr="00367121">
        <w:rPr>
          <w:color w:val="000000"/>
          <w:lang w:val="en-US"/>
        </w:rPr>
        <w:t xml:space="preserve"> </w:t>
      </w:r>
      <w:proofErr w:type="gramStart"/>
      <w:r w:rsidRPr="00367121">
        <w:rPr>
          <w:color w:val="000000"/>
          <w:lang w:val="en-US"/>
        </w:rPr>
        <w:t>256 p.</w:t>
      </w:r>
      <w:proofErr w:type="gramEnd"/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lang w:val="ru-RU"/>
        </w:rPr>
      </w:pPr>
      <w:proofErr w:type="spellStart"/>
      <w:r w:rsidRPr="00367121">
        <w:rPr>
          <w:color w:val="000000"/>
        </w:rPr>
        <w:t>Евсеев</w:t>
      </w:r>
      <w:proofErr w:type="spellEnd"/>
      <w:r w:rsidRPr="00367121">
        <w:rPr>
          <w:color w:val="000000"/>
        </w:rPr>
        <w:t xml:space="preserve">, А. </w:t>
      </w:r>
      <w:proofErr w:type="spellStart"/>
      <w:r w:rsidRPr="00367121">
        <w:rPr>
          <w:color w:val="000000"/>
        </w:rPr>
        <w:t>Верховный</w:t>
      </w:r>
      <w:proofErr w:type="spellEnd"/>
      <w:r w:rsidRPr="00367121">
        <w:rPr>
          <w:color w:val="000000"/>
        </w:rPr>
        <w:t xml:space="preserve"> Суд США </w:t>
      </w:r>
      <w:proofErr w:type="spellStart"/>
      <w:r w:rsidRPr="00367121">
        <w:rPr>
          <w:color w:val="000000"/>
        </w:rPr>
        <w:t>сегодня</w:t>
      </w:r>
      <w:proofErr w:type="spellEnd"/>
      <w:r w:rsidRPr="00367121">
        <w:rPr>
          <w:color w:val="000000"/>
        </w:rPr>
        <w:t xml:space="preserve">. </w:t>
      </w:r>
      <w:r w:rsidRPr="00367121">
        <w:rPr>
          <w:color w:val="000000"/>
          <w:lang w:val="ru-RU"/>
        </w:rPr>
        <w:t xml:space="preserve">Х.: </w:t>
      </w:r>
      <w:proofErr w:type="spellStart"/>
      <w:r w:rsidRPr="00367121">
        <w:rPr>
          <w:color w:val="000000"/>
          <w:lang w:val="ru-RU"/>
        </w:rPr>
        <w:t>Юрайт</w:t>
      </w:r>
      <w:proofErr w:type="spellEnd"/>
      <w:r w:rsidRPr="00367121">
        <w:rPr>
          <w:color w:val="000000"/>
          <w:lang w:val="ru-RU"/>
        </w:rPr>
        <w:t>, 2014. 56 с.</w:t>
      </w:r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lang w:val="en-US"/>
        </w:rPr>
      </w:pPr>
      <w:proofErr w:type="spellStart"/>
      <w:r w:rsidRPr="00367121">
        <w:rPr>
          <w:color w:val="000000"/>
        </w:rPr>
        <w:t>Мандрікова</w:t>
      </w:r>
      <w:proofErr w:type="spellEnd"/>
      <w:r w:rsidRPr="00367121">
        <w:rPr>
          <w:color w:val="000000"/>
          <w:lang w:val="ru-RU"/>
        </w:rPr>
        <w:t xml:space="preserve"> </w:t>
      </w:r>
      <w:r w:rsidRPr="00367121">
        <w:rPr>
          <w:color w:val="000000"/>
        </w:rPr>
        <w:t>К</w:t>
      </w:r>
      <w:r w:rsidRPr="00367121">
        <w:rPr>
          <w:color w:val="000000"/>
          <w:lang w:val="ru-RU"/>
        </w:rPr>
        <w:t xml:space="preserve">. </w:t>
      </w:r>
      <w:r w:rsidRPr="00367121">
        <w:rPr>
          <w:color w:val="000000"/>
        </w:rPr>
        <w:t>О</w:t>
      </w:r>
      <w:r w:rsidRPr="00367121">
        <w:rPr>
          <w:color w:val="000000"/>
          <w:lang w:val="ru-RU"/>
        </w:rPr>
        <w:t>.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Розумність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у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правовому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регулюванні</w:t>
      </w:r>
      <w:r w:rsidRPr="00367121">
        <w:rPr>
          <w:color w:val="000000"/>
          <w:shd w:val="clear" w:color="auto" w:fill="FFFFFF"/>
          <w:lang w:val="ru-RU"/>
        </w:rPr>
        <w:t xml:space="preserve">: </w:t>
      </w:r>
      <w:r w:rsidRPr="00367121">
        <w:rPr>
          <w:color w:val="000000"/>
          <w:shd w:val="clear" w:color="auto" w:fill="FFFFFF"/>
        </w:rPr>
        <w:t>вимоги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до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proofErr w:type="spellStart"/>
      <w:r w:rsidRPr="00367121">
        <w:rPr>
          <w:color w:val="000000"/>
          <w:shd w:val="clear" w:color="auto" w:fill="FFFFFF"/>
        </w:rPr>
        <w:t>нормотворчості</w:t>
      </w:r>
      <w:proofErr w:type="spellEnd"/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та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правозастосування</w:t>
      </w:r>
      <w:r w:rsidRPr="00367121">
        <w:rPr>
          <w:color w:val="000000"/>
          <w:shd w:val="clear" w:color="auto" w:fill="FFFFFF"/>
          <w:lang w:val="ru-RU"/>
        </w:rPr>
        <w:t xml:space="preserve"> : </w:t>
      </w:r>
      <w:proofErr w:type="spellStart"/>
      <w:r w:rsidRPr="00367121">
        <w:rPr>
          <w:color w:val="000000"/>
          <w:shd w:val="clear" w:color="auto" w:fill="FFFFFF"/>
        </w:rPr>
        <w:t>дис</w:t>
      </w:r>
      <w:proofErr w:type="spellEnd"/>
      <w:r w:rsidRPr="00367121">
        <w:rPr>
          <w:color w:val="000000"/>
          <w:shd w:val="clear" w:color="auto" w:fill="FFFFFF"/>
          <w:lang w:val="ru-RU"/>
        </w:rPr>
        <w:t xml:space="preserve">. ... </w:t>
      </w:r>
      <w:proofErr w:type="spellStart"/>
      <w:r w:rsidRPr="00367121">
        <w:rPr>
          <w:color w:val="000000"/>
          <w:shd w:val="clear" w:color="auto" w:fill="FFFFFF"/>
        </w:rPr>
        <w:t>канд</w:t>
      </w:r>
      <w:proofErr w:type="spellEnd"/>
      <w:r w:rsidRPr="00367121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367121">
        <w:rPr>
          <w:color w:val="000000"/>
          <w:shd w:val="clear" w:color="auto" w:fill="FFFFFF"/>
        </w:rPr>
        <w:t>юрид</w:t>
      </w:r>
      <w:proofErr w:type="spellEnd"/>
      <w:r w:rsidRPr="00367121">
        <w:rPr>
          <w:color w:val="000000"/>
          <w:shd w:val="clear" w:color="auto" w:fill="FFFFFF"/>
          <w:lang w:val="ru-RU"/>
        </w:rPr>
        <w:t xml:space="preserve">. </w:t>
      </w:r>
      <w:r w:rsidRPr="00367121">
        <w:rPr>
          <w:color w:val="000000"/>
          <w:shd w:val="clear" w:color="auto" w:fill="FFFFFF"/>
        </w:rPr>
        <w:t>наук</w:t>
      </w:r>
      <w:r w:rsidRPr="00367121">
        <w:rPr>
          <w:color w:val="000000"/>
          <w:shd w:val="clear" w:color="auto" w:fill="FFFFFF"/>
          <w:lang w:val="ru-RU"/>
        </w:rPr>
        <w:t xml:space="preserve"> : 12.00.01 – </w:t>
      </w:r>
      <w:r w:rsidRPr="00367121">
        <w:rPr>
          <w:color w:val="000000"/>
          <w:shd w:val="clear" w:color="auto" w:fill="FFFFFF"/>
        </w:rPr>
        <w:t>Теорія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та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історія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держави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і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права</w:t>
      </w:r>
      <w:r w:rsidRPr="00367121">
        <w:rPr>
          <w:color w:val="000000"/>
          <w:shd w:val="clear" w:color="auto" w:fill="FFFFFF"/>
          <w:lang w:val="ru-RU"/>
        </w:rPr>
        <w:t xml:space="preserve">; </w:t>
      </w:r>
      <w:r w:rsidRPr="00367121">
        <w:rPr>
          <w:color w:val="000000"/>
          <w:shd w:val="clear" w:color="auto" w:fill="FFFFFF"/>
        </w:rPr>
        <w:t>історія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політичних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і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правових</w:t>
      </w:r>
      <w:r w:rsidRPr="00367121">
        <w:rPr>
          <w:color w:val="000000"/>
          <w:shd w:val="clear" w:color="auto" w:fill="FFFFFF"/>
          <w:lang w:val="ru-RU"/>
        </w:rPr>
        <w:t xml:space="preserve"> </w:t>
      </w:r>
      <w:r w:rsidRPr="00367121">
        <w:rPr>
          <w:color w:val="000000"/>
          <w:shd w:val="clear" w:color="auto" w:fill="FFFFFF"/>
        </w:rPr>
        <w:t>учень</w:t>
      </w:r>
      <w:r w:rsidRPr="00367121">
        <w:rPr>
          <w:color w:val="000000"/>
          <w:shd w:val="clear" w:color="auto" w:fill="FFFFFF"/>
          <w:lang w:val="ru-RU"/>
        </w:rPr>
        <w:t xml:space="preserve">; </w:t>
      </w:r>
      <w:r w:rsidRPr="00367121">
        <w:rPr>
          <w:color w:val="000000"/>
          <w:shd w:val="clear" w:color="auto" w:fill="FFFFFF"/>
        </w:rPr>
        <w:t>наук</w:t>
      </w:r>
      <w:proofErr w:type="gramStart"/>
      <w:r w:rsidRPr="00367121">
        <w:rPr>
          <w:color w:val="000000"/>
          <w:shd w:val="clear" w:color="auto" w:fill="FFFFFF"/>
          <w:lang w:val="ru-RU"/>
        </w:rPr>
        <w:t>.</w:t>
      </w:r>
      <w:proofErr w:type="gramEnd"/>
      <w:r w:rsidRPr="00367121">
        <w:rPr>
          <w:color w:val="000000"/>
          <w:shd w:val="clear" w:color="auto" w:fill="FFFFFF"/>
          <w:lang w:val="ru-RU"/>
        </w:rPr>
        <w:t xml:space="preserve"> </w:t>
      </w:r>
      <w:proofErr w:type="spellStart"/>
      <w:proofErr w:type="gramStart"/>
      <w:r w:rsidRPr="00367121">
        <w:rPr>
          <w:color w:val="000000"/>
          <w:shd w:val="clear" w:color="auto" w:fill="FFFFFF"/>
        </w:rPr>
        <w:t>к</w:t>
      </w:r>
      <w:proofErr w:type="gramEnd"/>
      <w:r w:rsidRPr="00367121">
        <w:rPr>
          <w:color w:val="000000"/>
          <w:shd w:val="clear" w:color="auto" w:fill="FFFFFF"/>
        </w:rPr>
        <w:t>ер</w:t>
      </w:r>
      <w:proofErr w:type="spellEnd"/>
      <w:r w:rsidRPr="00367121">
        <w:rPr>
          <w:color w:val="000000"/>
          <w:shd w:val="clear" w:color="auto" w:fill="FFFFFF"/>
          <w:lang w:val="ru-RU"/>
        </w:rPr>
        <w:t xml:space="preserve">. </w:t>
      </w:r>
      <w:r w:rsidRPr="00367121">
        <w:rPr>
          <w:color w:val="000000"/>
          <w:shd w:val="clear" w:color="auto" w:fill="FFFFFF"/>
        </w:rPr>
        <w:t>С. П. Погребняк ; НЮУ ім. Я. Мудрого. Харків : Б. в., 2015. 196 с.</w:t>
      </w:r>
    </w:p>
    <w:p w:rsidR="009B5C9A" w:rsidRPr="00367121" w:rsidRDefault="009B5C9A" w:rsidP="009B5C9A">
      <w:pPr>
        <w:pStyle w:val="a5"/>
        <w:numPr>
          <w:ilvl w:val="0"/>
          <w:numId w:val="2"/>
        </w:numPr>
        <w:spacing w:line="276" w:lineRule="auto"/>
        <w:jc w:val="both"/>
        <w:rPr>
          <w:color w:val="000000"/>
          <w:shd w:val="clear" w:color="auto" w:fill="FFFFFF"/>
        </w:rPr>
      </w:pPr>
      <w:proofErr w:type="spellStart"/>
      <w:r w:rsidRPr="00367121">
        <w:rPr>
          <w:color w:val="000000"/>
          <w:shd w:val="clear" w:color="auto" w:fill="FFFFFF"/>
        </w:rPr>
        <w:t>Гусаров</w:t>
      </w:r>
      <w:proofErr w:type="spellEnd"/>
      <w:r w:rsidRPr="00367121">
        <w:rPr>
          <w:color w:val="000000"/>
          <w:shd w:val="clear" w:color="auto" w:fill="FFFFFF"/>
        </w:rPr>
        <w:t xml:space="preserve"> С. М. Правозастосування в Україні : монографія. Харків : Золота миля, 2015. 414 с.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color w:val="000000"/>
          <w:shd w:val="clear" w:color="auto" w:fill="FFFFFF"/>
        </w:rPr>
      </w:pPr>
    </w:p>
    <w:p w:rsidR="00367121" w:rsidRPr="00367121" w:rsidRDefault="00367121" w:rsidP="00367121">
      <w:pPr>
        <w:pStyle w:val="a5"/>
        <w:spacing w:line="276" w:lineRule="auto"/>
        <w:jc w:val="both"/>
        <w:rPr>
          <w:b/>
          <w:color w:val="000000"/>
          <w:shd w:val="clear" w:color="auto" w:fill="FFFFFF"/>
        </w:rPr>
      </w:pPr>
    </w:p>
    <w:p w:rsidR="00367121" w:rsidRPr="00367121" w:rsidRDefault="00367121" w:rsidP="00367121">
      <w:pPr>
        <w:pStyle w:val="a5"/>
        <w:spacing w:line="276" w:lineRule="auto"/>
        <w:rPr>
          <w:b/>
          <w:color w:val="000000"/>
          <w:shd w:val="clear" w:color="auto" w:fill="FFFFFF"/>
        </w:rPr>
      </w:pPr>
      <w:r w:rsidRPr="00367121">
        <w:rPr>
          <w:b/>
          <w:color w:val="000000"/>
          <w:shd w:val="clear" w:color="auto" w:fill="FFFFFF"/>
        </w:rPr>
        <w:t xml:space="preserve">Права людини 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color w:val="000000"/>
          <w:shd w:val="clear" w:color="auto" w:fill="FFFFFF"/>
        </w:rPr>
      </w:pPr>
    </w:p>
    <w:p w:rsidR="00367121" w:rsidRPr="00367121" w:rsidRDefault="00367121" w:rsidP="00367121">
      <w:pPr>
        <w:pStyle w:val="a5"/>
        <w:spacing w:line="276" w:lineRule="auto"/>
        <w:jc w:val="both"/>
        <w:rPr>
          <w:lang w:val="ru-RU"/>
        </w:rPr>
      </w:pPr>
      <w:r w:rsidRPr="00367121">
        <w:t>1.  Розуміння прав людини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lang w:val="ru-RU"/>
        </w:rPr>
      </w:pPr>
      <w:r w:rsidRPr="00367121">
        <w:t xml:space="preserve">2.  </w:t>
      </w:r>
      <w:proofErr w:type="spellStart"/>
      <w:r w:rsidRPr="00367121">
        <w:t>Генеза</w:t>
      </w:r>
      <w:proofErr w:type="spellEnd"/>
      <w:r w:rsidRPr="00367121">
        <w:t xml:space="preserve"> та розвиток прав людини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lang w:val="ru-RU"/>
        </w:rPr>
      </w:pPr>
      <w:r w:rsidRPr="00367121">
        <w:t>3.  Каталог прав людини</w:t>
      </w:r>
    </w:p>
    <w:p w:rsidR="00367121" w:rsidRPr="00367121" w:rsidRDefault="00367121" w:rsidP="00367121">
      <w:pPr>
        <w:pStyle w:val="a5"/>
        <w:spacing w:line="276" w:lineRule="auto"/>
        <w:jc w:val="both"/>
      </w:pPr>
      <w:r w:rsidRPr="00367121">
        <w:t>4.  Гарантії прав людини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rFonts w:eastAsia="SimSun"/>
          <w:bCs/>
        </w:rPr>
      </w:pPr>
      <w:r w:rsidRPr="00367121">
        <w:rPr>
          <w:rFonts w:eastAsia="SimSun"/>
          <w:bCs/>
        </w:rPr>
        <w:t>5. Зобов’язання держави у сфері прав людини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color w:val="000000"/>
          <w:shd w:val="clear" w:color="auto" w:fill="FFFFFF"/>
        </w:rPr>
      </w:pPr>
    </w:p>
    <w:p w:rsidR="00367121" w:rsidRPr="00367121" w:rsidRDefault="00367121" w:rsidP="00367121">
      <w:pPr>
        <w:pStyle w:val="a5"/>
        <w:spacing w:line="276" w:lineRule="auto"/>
        <w:jc w:val="both"/>
        <w:rPr>
          <w:rFonts w:eastAsia="SimSun"/>
          <w:color w:val="00000A"/>
        </w:rPr>
      </w:pPr>
      <w:r w:rsidRPr="00367121">
        <w:tab/>
        <w:t>Основні підходи до розуміння прав людини. Сутність та о</w:t>
      </w:r>
      <w:r w:rsidRPr="00367121">
        <w:rPr>
          <w:rFonts w:eastAsia="SimSun"/>
          <w:color w:val="00000A"/>
        </w:rPr>
        <w:t>сновні властивості</w:t>
      </w:r>
      <w:r w:rsidRPr="00367121">
        <w:t xml:space="preserve"> прав людини. </w:t>
      </w:r>
      <w:r w:rsidRPr="00367121">
        <w:rPr>
          <w:rFonts w:eastAsia="SimSun"/>
          <w:color w:val="00000A"/>
        </w:rPr>
        <w:t>Права людини як її основні можливості та потреби, необхідні для нормального існування і розвитку. Природність, невід’ємність та невідчужуваність прав людини. Універсальність та пріоритетність прав людини.</w:t>
      </w:r>
      <w:r w:rsidRPr="00367121">
        <w:rPr>
          <w:rFonts w:eastAsia="SimSun"/>
        </w:rPr>
        <w:t xml:space="preserve"> Права людини та сучасна концепція рівності й недискримінації. Міжнародні стандарти прав людини. Поняття та сфера дії п</w:t>
      </w:r>
      <w:r w:rsidRPr="00367121">
        <w:rPr>
          <w:rFonts w:eastAsia="SimSun"/>
          <w:color w:val="00000A"/>
        </w:rPr>
        <w:t>рава прав людини.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rFonts w:eastAsia="SimSun"/>
          <w:color w:val="00000A"/>
        </w:rPr>
      </w:pPr>
      <w:r w:rsidRPr="00367121">
        <w:rPr>
          <w:rFonts w:eastAsia="SimSun"/>
          <w:color w:val="00000A"/>
        </w:rPr>
        <w:tab/>
        <w:t xml:space="preserve">Витоки сучасної </w:t>
      </w:r>
      <w:r w:rsidRPr="00367121">
        <w:rPr>
          <w:rFonts w:eastAsia="SimSun"/>
        </w:rPr>
        <w:t xml:space="preserve">концепції та термінології прав людини у філософії античності та епохи Просвітництва. </w:t>
      </w:r>
      <w:proofErr w:type="spellStart"/>
      <w:r w:rsidRPr="00367121">
        <w:rPr>
          <w:rFonts w:eastAsia="SimSun"/>
          <w:color w:val="00000A"/>
        </w:rPr>
        <w:t>Інституціоналізація</w:t>
      </w:r>
      <w:proofErr w:type="spellEnd"/>
      <w:r w:rsidRPr="00367121">
        <w:rPr>
          <w:rFonts w:eastAsia="SimSun"/>
          <w:color w:val="00000A"/>
        </w:rPr>
        <w:t xml:space="preserve"> прав людини на національному рівні у 17-18 ст. Розквіт е</w:t>
      </w:r>
      <w:r w:rsidRPr="00367121">
        <w:t xml:space="preserve">похи міжнародного визнання прав людини після Другої світової війни. Покоління прав людини. Сучасні </w:t>
      </w:r>
      <w:r w:rsidRPr="00367121">
        <w:rPr>
          <w:rFonts w:eastAsia="SimSun"/>
        </w:rPr>
        <w:t>тенденції розвитку прав людини.</w:t>
      </w:r>
      <w:r w:rsidRPr="00367121">
        <w:t xml:space="preserve"> 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rFonts w:eastAsia="SimSun"/>
          <w:color w:val="00000A"/>
        </w:rPr>
      </w:pPr>
      <w:r w:rsidRPr="00367121">
        <w:rPr>
          <w:rFonts w:eastAsia="SimSun"/>
        </w:rPr>
        <w:tab/>
        <w:t>Класифікація прав людини, її критерії. П</w:t>
      </w:r>
      <w:r w:rsidRPr="00367121">
        <w:t>рава людини та основоположні свободи. П</w:t>
      </w:r>
      <w:r w:rsidRPr="00367121">
        <w:rPr>
          <w:rFonts w:eastAsia="SimSun"/>
        </w:rPr>
        <w:t>рава людини і права громадянина. О</w:t>
      </w:r>
      <w:r w:rsidRPr="00367121">
        <w:t xml:space="preserve">собисті (громадянські), політичні, соціальні, економічні, культурні права. Особливості </w:t>
      </w:r>
      <w:r w:rsidRPr="00367121">
        <w:rPr>
          <w:rFonts w:eastAsia="SimSun"/>
        </w:rPr>
        <w:t xml:space="preserve">механізму реалізації негативних та позитивних прав людини. </w:t>
      </w:r>
      <w:r w:rsidRPr="00367121">
        <w:t xml:space="preserve">Абсолютні та відносні </w:t>
      </w:r>
      <w:r w:rsidRPr="00367121">
        <w:lastRenderedPageBreak/>
        <w:t xml:space="preserve">права. Умови легітимності обмежень прав людини. Права окремих груп, їх відмінність від «групових» прав. Концепція позитивних дій. 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bCs/>
          <w:lang w:val="ru-RU"/>
        </w:rPr>
      </w:pPr>
      <w:r w:rsidRPr="00367121">
        <w:rPr>
          <w:rFonts w:eastAsia="SimSun"/>
          <w:bCs/>
        </w:rPr>
        <w:tab/>
        <w:t>Загальні (</w:t>
      </w:r>
      <w:r w:rsidRPr="00367121">
        <w:rPr>
          <w:rFonts w:eastAsia="SimSun"/>
          <w:iCs/>
        </w:rPr>
        <w:t xml:space="preserve">політичні, соціально-економічні, ідеологічні) гарантії прав людини. </w:t>
      </w:r>
      <w:r w:rsidRPr="00367121">
        <w:rPr>
          <w:rFonts w:eastAsia="SimSun"/>
        </w:rPr>
        <w:t>Система юридичних гарантій прав і свобод.</w:t>
      </w:r>
      <w:r w:rsidRPr="00367121">
        <w:rPr>
          <w:rFonts w:eastAsia="SimSun"/>
          <w:iCs/>
        </w:rPr>
        <w:t xml:space="preserve"> Національні та міжнародні гарантії прав людини. </w:t>
      </w:r>
      <w:r w:rsidRPr="00367121">
        <w:rPr>
          <w:rFonts w:eastAsia="SimSun"/>
        </w:rPr>
        <w:t>Д</w:t>
      </w:r>
      <w:r w:rsidRPr="00367121">
        <w:t xml:space="preserve">оступ до неупередженого незалежного суду та </w:t>
      </w:r>
      <w:r w:rsidRPr="00367121">
        <w:rPr>
          <w:color w:val="000000"/>
        </w:rPr>
        <w:t xml:space="preserve">правової допомоги. Роль </w:t>
      </w:r>
      <w:r w:rsidRPr="00367121">
        <w:rPr>
          <w:rFonts w:eastAsia="SimSun"/>
        </w:rPr>
        <w:t xml:space="preserve">конституційного правосуддя у гарантуванні прав людини. Інституціональні гарантії прав людини. </w:t>
      </w:r>
      <w:r w:rsidRPr="00367121">
        <w:t xml:space="preserve">Інститут омбудсмана. </w:t>
      </w:r>
      <w:r w:rsidRPr="00367121">
        <w:rPr>
          <w:rFonts w:eastAsia="SimSun"/>
          <w:iCs/>
        </w:rPr>
        <w:t xml:space="preserve">Універсальна (оонівська) та регіональні системи захисту прав людини. Моніторингові органи ООН з прав людини. Захист прав людини в межах права Ради Європи. Юрисдикція Європейського суду з прав людини. </w:t>
      </w:r>
      <w:proofErr w:type="spellStart"/>
      <w:r w:rsidRPr="00367121">
        <w:rPr>
          <w:rFonts w:eastAsia="SimSun"/>
        </w:rPr>
        <w:t>Позадержавні</w:t>
      </w:r>
      <w:proofErr w:type="spellEnd"/>
      <w:r w:rsidRPr="00367121">
        <w:rPr>
          <w:rFonts w:eastAsia="SimSun"/>
        </w:rPr>
        <w:t xml:space="preserve"> гарантії прав людини. </w:t>
      </w:r>
      <w:proofErr w:type="spellStart"/>
      <w:r w:rsidRPr="00367121">
        <w:rPr>
          <w:rFonts w:eastAsia="SimSun"/>
        </w:rPr>
        <w:t>Адвокація</w:t>
      </w:r>
      <w:proofErr w:type="spellEnd"/>
      <w:r w:rsidRPr="00367121">
        <w:rPr>
          <w:rFonts w:eastAsia="SimSun"/>
        </w:rPr>
        <w:t xml:space="preserve"> прав людини. </w:t>
      </w:r>
      <w:r w:rsidRPr="00367121">
        <w:rPr>
          <w:bCs/>
        </w:rPr>
        <w:t>Правозахисний рух. Конвенція соціально відповідального бізнесу та права людини.</w:t>
      </w:r>
    </w:p>
    <w:p w:rsidR="00367121" w:rsidRPr="00367121" w:rsidRDefault="00367121" w:rsidP="00367121">
      <w:pPr>
        <w:pStyle w:val="a5"/>
        <w:spacing w:line="276" w:lineRule="auto"/>
        <w:jc w:val="both"/>
        <w:rPr>
          <w:rFonts w:eastAsia="SimSun"/>
          <w:color w:val="00000A"/>
        </w:rPr>
      </w:pPr>
      <w:r w:rsidRPr="00367121">
        <w:tab/>
        <w:t xml:space="preserve">Держава як основний адресат прав людини. Особлива природа зобов’язань держави у сфері прав людини, їх рівні й типи. Зобов’язання поважати, захищати та забезпечувати права людини. Дихотомія негативних та позитивних зобов’язань стосовно прав людини. Зобов’язання дії та зобов’язання результату. Зобов’язання належної сумлінності (належної уваги). </w:t>
      </w:r>
      <w:r w:rsidRPr="00367121">
        <w:rPr>
          <w:bCs/>
        </w:rPr>
        <w:t>Відповідальність н</w:t>
      </w:r>
      <w:r w:rsidRPr="00367121">
        <w:rPr>
          <w:rFonts w:eastAsia="SimSun"/>
          <w:color w:val="00000A"/>
        </w:rPr>
        <w:t>едержавних акторів та права людини.</w:t>
      </w:r>
      <w:r w:rsidRPr="00367121">
        <w:t xml:space="preserve"> Захист прав людини під час суспільної небезпеки.</w:t>
      </w:r>
    </w:p>
    <w:p w:rsidR="00367121" w:rsidRPr="00367121" w:rsidRDefault="00367121" w:rsidP="00367121">
      <w:pPr>
        <w:pStyle w:val="a5"/>
        <w:spacing w:line="276" w:lineRule="auto"/>
        <w:jc w:val="both"/>
      </w:pPr>
    </w:p>
    <w:p w:rsidR="00367121" w:rsidRPr="00367121" w:rsidRDefault="00367121" w:rsidP="00367121">
      <w:pPr>
        <w:pStyle w:val="a5"/>
        <w:spacing w:line="276" w:lineRule="auto"/>
        <w:rPr>
          <w:b/>
        </w:rPr>
      </w:pPr>
      <w:r w:rsidRPr="00367121">
        <w:rPr>
          <w:b/>
        </w:rPr>
        <w:t>Література: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 xml:space="preserve">Akandji-Kombe J.-F. </w:t>
      </w:r>
      <w:proofErr w:type="spellStart"/>
      <w:r w:rsidRPr="00367121">
        <w:t>Positive</w:t>
      </w:r>
      <w:proofErr w:type="spellEnd"/>
      <w:r w:rsidRPr="00367121">
        <w:t xml:space="preserve"> </w:t>
      </w:r>
      <w:proofErr w:type="spellStart"/>
      <w:r w:rsidRPr="00367121">
        <w:t>obligations</w:t>
      </w:r>
      <w:proofErr w:type="spellEnd"/>
      <w:r w:rsidRPr="00367121">
        <w:t xml:space="preserve"> </w:t>
      </w:r>
      <w:proofErr w:type="spellStart"/>
      <w:r w:rsidRPr="00367121">
        <w:t>under</w:t>
      </w:r>
      <w:proofErr w:type="spellEnd"/>
      <w:r w:rsidRPr="00367121">
        <w:t xml:space="preserve"> </w:t>
      </w:r>
      <w:proofErr w:type="spellStart"/>
      <w:r w:rsidRPr="00367121">
        <w:t>the</w:t>
      </w:r>
      <w:proofErr w:type="spellEnd"/>
      <w:r w:rsidRPr="00367121">
        <w:t xml:space="preserve"> </w:t>
      </w:r>
      <w:proofErr w:type="spellStart"/>
      <w:r w:rsidRPr="00367121">
        <w:t>European</w:t>
      </w:r>
      <w:proofErr w:type="spellEnd"/>
      <w:r w:rsidRPr="00367121">
        <w:t xml:space="preserve"> </w:t>
      </w:r>
      <w:proofErr w:type="spellStart"/>
      <w:r w:rsidRPr="00367121">
        <w:t>Convention</w:t>
      </w:r>
      <w:proofErr w:type="spellEnd"/>
      <w:r w:rsidRPr="00367121">
        <w:t xml:space="preserve"> </w:t>
      </w:r>
      <w:proofErr w:type="spellStart"/>
      <w:r w:rsidRPr="00367121">
        <w:t>on</w:t>
      </w:r>
      <w:proofErr w:type="spellEnd"/>
      <w:r w:rsidRPr="00367121">
        <w:t xml:space="preserve"> </w:t>
      </w:r>
      <w:proofErr w:type="spellStart"/>
      <w:r w:rsidRPr="00367121">
        <w:t>Human</w:t>
      </w:r>
      <w:proofErr w:type="spellEnd"/>
      <w:r w:rsidRPr="00367121">
        <w:t xml:space="preserve"> </w:t>
      </w:r>
      <w:proofErr w:type="spellStart"/>
      <w:r w:rsidRPr="00367121">
        <w:t>Rights</w:t>
      </w:r>
      <w:proofErr w:type="spellEnd"/>
      <w:r w:rsidRPr="00367121">
        <w:t xml:space="preserve">. A </w:t>
      </w:r>
      <w:proofErr w:type="spellStart"/>
      <w:r w:rsidRPr="00367121">
        <w:t>guide</w:t>
      </w:r>
      <w:proofErr w:type="spellEnd"/>
      <w:r w:rsidRPr="00367121">
        <w:t xml:space="preserve"> </w:t>
      </w:r>
      <w:proofErr w:type="spellStart"/>
      <w:r w:rsidRPr="00367121">
        <w:t>to</w:t>
      </w:r>
      <w:proofErr w:type="spellEnd"/>
      <w:r w:rsidRPr="00367121">
        <w:t xml:space="preserve"> </w:t>
      </w:r>
      <w:proofErr w:type="spellStart"/>
      <w:r w:rsidRPr="00367121">
        <w:t>the</w:t>
      </w:r>
      <w:proofErr w:type="spellEnd"/>
      <w:r w:rsidRPr="00367121">
        <w:t xml:space="preserve"> </w:t>
      </w:r>
      <w:proofErr w:type="spellStart"/>
      <w:r w:rsidRPr="00367121">
        <w:t>implementation</w:t>
      </w:r>
      <w:proofErr w:type="spellEnd"/>
      <w:r w:rsidRPr="00367121">
        <w:t xml:space="preserve"> </w:t>
      </w:r>
      <w:proofErr w:type="spellStart"/>
      <w:r w:rsidRPr="00367121">
        <w:t>of</w:t>
      </w:r>
      <w:proofErr w:type="spellEnd"/>
      <w:r w:rsidRPr="00367121">
        <w:t xml:space="preserve"> </w:t>
      </w:r>
      <w:proofErr w:type="spellStart"/>
      <w:r w:rsidRPr="00367121">
        <w:t>the</w:t>
      </w:r>
      <w:proofErr w:type="spellEnd"/>
      <w:r w:rsidRPr="00367121">
        <w:t xml:space="preserve"> </w:t>
      </w:r>
      <w:proofErr w:type="spellStart"/>
      <w:r w:rsidRPr="00367121">
        <w:t>European</w:t>
      </w:r>
      <w:proofErr w:type="spellEnd"/>
      <w:r w:rsidRPr="00367121">
        <w:t xml:space="preserve"> </w:t>
      </w:r>
      <w:proofErr w:type="spellStart"/>
      <w:r w:rsidRPr="00367121">
        <w:t>Convention</w:t>
      </w:r>
      <w:proofErr w:type="spellEnd"/>
      <w:r w:rsidRPr="00367121">
        <w:t xml:space="preserve"> </w:t>
      </w:r>
      <w:proofErr w:type="spellStart"/>
      <w:r w:rsidRPr="00367121">
        <w:t>on</w:t>
      </w:r>
      <w:proofErr w:type="spellEnd"/>
      <w:r w:rsidRPr="00367121">
        <w:t xml:space="preserve"> </w:t>
      </w:r>
      <w:proofErr w:type="spellStart"/>
      <w:r w:rsidRPr="00367121">
        <w:t>Human</w:t>
      </w:r>
      <w:proofErr w:type="spellEnd"/>
      <w:r w:rsidRPr="00367121">
        <w:t xml:space="preserve"> </w:t>
      </w:r>
      <w:proofErr w:type="spellStart"/>
      <w:r w:rsidRPr="00367121">
        <w:t>Rights</w:t>
      </w:r>
      <w:proofErr w:type="spellEnd"/>
      <w:r w:rsidRPr="00367121">
        <w:t xml:space="preserve">. </w:t>
      </w:r>
      <w:r w:rsidRPr="00367121">
        <w:rPr>
          <w:lang w:val="en-US"/>
        </w:rPr>
        <w:t>–</w:t>
      </w:r>
      <w:r w:rsidRPr="00367121">
        <w:t xml:space="preserve"> </w:t>
      </w:r>
      <w:proofErr w:type="spellStart"/>
      <w:r w:rsidRPr="00367121">
        <w:t>Council</w:t>
      </w:r>
      <w:proofErr w:type="spellEnd"/>
      <w:r w:rsidRPr="00367121">
        <w:t xml:space="preserve"> </w:t>
      </w:r>
      <w:proofErr w:type="spellStart"/>
      <w:r w:rsidRPr="00367121">
        <w:t>of</w:t>
      </w:r>
      <w:proofErr w:type="spellEnd"/>
      <w:r w:rsidRPr="00367121">
        <w:t xml:space="preserve"> </w:t>
      </w:r>
      <w:proofErr w:type="spellStart"/>
      <w:r w:rsidRPr="00367121">
        <w:t>Europe</w:t>
      </w:r>
      <w:proofErr w:type="spellEnd"/>
      <w:r w:rsidRPr="00367121">
        <w:t xml:space="preserve">: </w:t>
      </w:r>
      <w:proofErr w:type="spellStart"/>
      <w:r w:rsidRPr="00367121">
        <w:t>Human</w:t>
      </w:r>
      <w:proofErr w:type="spellEnd"/>
      <w:r w:rsidRPr="00367121">
        <w:t xml:space="preserve"> </w:t>
      </w:r>
      <w:proofErr w:type="spellStart"/>
      <w:r w:rsidRPr="00367121">
        <w:t>rights</w:t>
      </w:r>
      <w:proofErr w:type="spellEnd"/>
      <w:r w:rsidRPr="00367121">
        <w:t xml:space="preserve"> </w:t>
      </w:r>
      <w:proofErr w:type="spellStart"/>
      <w:r w:rsidRPr="00367121">
        <w:t>handbooks</w:t>
      </w:r>
      <w:proofErr w:type="spellEnd"/>
      <w:r w:rsidRPr="00367121">
        <w:t xml:space="preserve">, 2007. – 68 р.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  <w:rPr>
          <w:bCs/>
        </w:rPr>
      </w:pPr>
      <w:proofErr w:type="spellStart"/>
      <w:r w:rsidRPr="00367121">
        <w:rPr>
          <w:lang w:val="en-US"/>
        </w:rPr>
        <w:t>Bayefsky</w:t>
      </w:r>
      <w:proofErr w:type="spellEnd"/>
      <w:r w:rsidRPr="00367121">
        <w:rPr>
          <w:lang w:val="en-US"/>
        </w:rPr>
        <w:t xml:space="preserve"> A. F. </w:t>
      </w:r>
      <w:proofErr w:type="gramStart"/>
      <w:r w:rsidRPr="00367121">
        <w:rPr>
          <w:lang w:val="en-US"/>
        </w:rPr>
        <w:t>How to Complain to the UN Human Rights Treaty System.</w:t>
      </w:r>
      <w:proofErr w:type="gramEnd"/>
      <w:r w:rsidRPr="00367121">
        <w:rPr>
          <w:lang w:val="en-US"/>
        </w:rPr>
        <w:t xml:space="preserve"> – NY: Transnational Publishers, 2002. – 397 p.</w:t>
      </w:r>
      <w:r w:rsidRPr="00367121">
        <w:t xml:space="preserve">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  <w:rPr>
          <w:lang w:val="en-US"/>
        </w:rPr>
      </w:pPr>
      <w:r w:rsidRPr="00367121">
        <w:rPr>
          <w:lang w:val="en-US"/>
        </w:rPr>
        <w:t>International Human Rights Law</w:t>
      </w:r>
      <w:r w:rsidRPr="00367121">
        <w:t xml:space="preserve"> / </w:t>
      </w:r>
      <w:r w:rsidRPr="00367121">
        <w:rPr>
          <w:bCs/>
          <w:lang w:val="en-US"/>
        </w:rPr>
        <w:t>Edited by D</w:t>
      </w:r>
      <w:r w:rsidRPr="00367121">
        <w:rPr>
          <w:bCs/>
        </w:rPr>
        <w:t>.</w:t>
      </w:r>
      <w:r w:rsidRPr="00367121">
        <w:rPr>
          <w:bCs/>
          <w:lang w:val="en-US"/>
        </w:rPr>
        <w:t xml:space="preserve"> </w:t>
      </w:r>
      <w:proofErr w:type="spellStart"/>
      <w:r w:rsidRPr="00367121">
        <w:rPr>
          <w:bCs/>
          <w:lang w:val="en-US"/>
        </w:rPr>
        <w:t>Moeckli</w:t>
      </w:r>
      <w:proofErr w:type="spellEnd"/>
      <w:r w:rsidRPr="00367121">
        <w:rPr>
          <w:bCs/>
          <w:lang w:val="en-US"/>
        </w:rPr>
        <w:t>, S</w:t>
      </w:r>
      <w:r w:rsidRPr="00367121">
        <w:rPr>
          <w:bCs/>
        </w:rPr>
        <w:t>.</w:t>
      </w:r>
      <w:r w:rsidRPr="00367121">
        <w:rPr>
          <w:bCs/>
          <w:lang w:val="en-US"/>
        </w:rPr>
        <w:t xml:space="preserve"> Shah, S</w:t>
      </w:r>
      <w:r w:rsidRPr="00367121">
        <w:rPr>
          <w:bCs/>
        </w:rPr>
        <w:t>.</w:t>
      </w:r>
      <w:r w:rsidRPr="00367121">
        <w:rPr>
          <w:bCs/>
          <w:lang w:val="en-US"/>
        </w:rPr>
        <w:t xml:space="preserve"> </w:t>
      </w:r>
      <w:proofErr w:type="spellStart"/>
      <w:r w:rsidRPr="00367121">
        <w:rPr>
          <w:bCs/>
          <w:lang w:val="en-US"/>
        </w:rPr>
        <w:t>Sivakumaran</w:t>
      </w:r>
      <w:proofErr w:type="spellEnd"/>
      <w:r w:rsidRPr="00367121">
        <w:rPr>
          <w:bCs/>
        </w:rPr>
        <w:t xml:space="preserve">, </w:t>
      </w:r>
      <w:r w:rsidRPr="00367121">
        <w:rPr>
          <w:bCs/>
          <w:lang w:val="en-US"/>
        </w:rPr>
        <w:t>D</w:t>
      </w:r>
      <w:r w:rsidRPr="00367121">
        <w:rPr>
          <w:bCs/>
        </w:rPr>
        <w:t>.</w:t>
      </w:r>
      <w:r w:rsidRPr="00367121">
        <w:rPr>
          <w:bCs/>
          <w:lang w:val="en-US"/>
        </w:rPr>
        <w:t xml:space="preserve"> Harris</w:t>
      </w:r>
      <w:r w:rsidRPr="00367121">
        <w:rPr>
          <w:bCs/>
        </w:rPr>
        <w:t>. –</w:t>
      </w:r>
      <w:r w:rsidRPr="00367121">
        <w:rPr>
          <w:bCs/>
          <w:lang w:val="en-US"/>
        </w:rPr>
        <w:t xml:space="preserve"> Oxford</w:t>
      </w:r>
      <w:r w:rsidRPr="00367121">
        <w:rPr>
          <w:bCs/>
        </w:rPr>
        <w:t>:</w:t>
      </w:r>
      <w:r w:rsidRPr="00367121">
        <w:rPr>
          <w:bCs/>
          <w:lang w:val="en-US"/>
        </w:rPr>
        <w:t xml:space="preserve"> Oxford University Press</w:t>
      </w:r>
      <w:r w:rsidRPr="00367121">
        <w:rPr>
          <w:bCs/>
        </w:rPr>
        <w:t xml:space="preserve">, </w:t>
      </w:r>
      <w:r w:rsidRPr="00367121">
        <w:rPr>
          <w:bCs/>
          <w:lang w:val="en-US"/>
        </w:rPr>
        <w:t>2010</w:t>
      </w:r>
      <w:r w:rsidRPr="00367121">
        <w:rPr>
          <w:bCs/>
        </w:rPr>
        <w:t xml:space="preserve">. – </w:t>
      </w:r>
      <w:r w:rsidRPr="00367121">
        <w:rPr>
          <w:bCs/>
          <w:lang w:val="en-US"/>
        </w:rPr>
        <w:t>720</w:t>
      </w:r>
      <w:r w:rsidRPr="00367121">
        <w:rPr>
          <w:bCs/>
        </w:rPr>
        <w:t xml:space="preserve"> р.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  <w:lang w:val="en-US"/>
        </w:rPr>
      </w:pPr>
      <w:proofErr w:type="spellStart"/>
      <w:proofErr w:type="gramStart"/>
      <w:r w:rsidRPr="00367121">
        <w:rPr>
          <w:lang w:val="en-US"/>
        </w:rPr>
        <w:t>Starmer</w:t>
      </w:r>
      <w:proofErr w:type="spellEnd"/>
      <w:r w:rsidRPr="00367121">
        <w:rPr>
          <w:lang w:val="en-US"/>
        </w:rPr>
        <w:t xml:space="preserve"> K. European </w:t>
      </w:r>
      <w:r w:rsidRPr="00367121">
        <w:t>Н</w:t>
      </w:r>
      <w:proofErr w:type="spellStart"/>
      <w:r w:rsidRPr="00367121">
        <w:rPr>
          <w:lang w:val="en-US"/>
        </w:rPr>
        <w:t>uman</w:t>
      </w:r>
      <w:proofErr w:type="spellEnd"/>
      <w:r w:rsidRPr="00367121">
        <w:rPr>
          <w:lang w:val="en-US"/>
        </w:rPr>
        <w:t xml:space="preserve"> </w:t>
      </w:r>
      <w:r w:rsidRPr="00367121">
        <w:rPr>
          <w:lang w:val="en-GB"/>
        </w:rPr>
        <w:t>R</w:t>
      </w:r>
      <w:proofErr w:type="spellStart"/>
      <w:r w:rsidRPr="00367121">
        <w:rPr>
          <w:lang w:val="en-US"/>
        </w:rPr>
        <w:t>ights</w:t>
      </w:r>
      <w:proofErr w:type="spellEnd"/>
      <w:r w:rsidRPr="00367121">
        <w:rPr>
          <w:lang w:val="en-US"/>
        </w:rPr>
        <w:t xml:space="preserve"> Law.</w:t>
      </w:r>
      <w:proofErr w:type="gramEnd"/>
      <w:r w:rsidRPr="00367121">
        <w:rPr>
          <w:lang w:val="en-US"/>
        </w:rPr>
        <w:t xml:space="preserve"> – London: Legal Action Group, 1999. – 960 </w:t>
      </w:r>
      <w:r w:rsidRPr="00367121">
        <w:t>р</w:t>
      </w:r>
      <w:r w:rsidRPr="00367121">
        <w:rPr>
          <w:lang w:val="en-US"/>
        </w:rPr>
        <w:t>.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  <w:rPr>
          <w:shd w:val="clear" w:color="auto" w:fill="FFFFFF"/>
        </w:rPr>
      </w:pPr>
      <w:r w:rsidRPr="00367121">
        <w:t xml:space="preserve">Велика українська юридична енциклопедія: у 20 т. Т. 3 : Загальна теорія права / </w:t>
      </w:r>
      <w:proofErr w:type="spellStart"/>
      <w:r w:rsidRPr="00367121">
        <w:t>редкол</w:t>
      </w:r>
      <w:proofErr w:type="spellEnd"/>
      <w:r w:rsidRPr="00367121">
        <w:t xml:space="preserve">. : О.В. </w:t>
      </w:r>
      <w:proofErr w:type="spellStart"/>
      <w:r w:rsidRPr="00367121">
        <w:t>Петришин</w:t>
      </w:r>
      <w:proofErr w:type="spellEnd"/>
      <w:r w:rsidRPr="00367121">
        <w:t xml:space="preserve"> (голова) та ін.; Нац. акад. прав. Наук України; Ін-т держави і права ім. В.М </w:t>
      </w:r>
      <w:proofErr w:type="spellStart"/>
      <w:r w:rsidRPr="00367121">
        <w:t>Корецького</w:t>
      </w:r>
      <w:proofErr w:type="spellEnd"/>
      <w:r w:rsidRPr="00367121">
        <w:t xml:space="preserve"> НАН України; Нац. </w:t>
      </w:r>
      <w:proofErr w:type="spellStart"/>
      <w:r w:rsidRPr="00367121">
        <w:t>юрид</w:t>
      </w:r>
      <w:proofErr w:type="spellEnd"/>
      <w:r w:rsidRPr="00367121">
        <w:t xml:space="preserve">. ун-т ім. Ярослава Мудрого. </w:t>
      </w:r>
      <w:r w:rsidRPr="00367121">
        <w:rPr>
          <w:lang w:val="en-US"/>
        </w:rPr>
        <w:t>–</w:t>
      </w:r>
      <w:r w:rsidRPr="00367121">
        <w:t xml:space="preserve"> </w:t>
      </w:r>
      <w:proofErr w:type="gramStart"/>
      <w:r w:rsidRPr="00367121">
        <w:t>Харків :</w:t>
      </w:r>
      <w:proofErr w:type="gramEnd"/>
      <w:r w:rsidRPr="00367121">
        <w:t xml:space="preserve"> Право, 2017. </w:t>
      </w:r>
      <w:r w:rsidRPr="00367121">
        <w:rPr>
          <w:lang w:val="en-US"/>
        </w:rPr>
        <w:t>–</w:t>
      </w:r>
      <w:r w:rsidRPr="00367121">
        <w:t xml:space="preserve"> </w:t>
      </w:r>
      <w:proofErr w:type="gramStart"/>
      <w:r w:rsidRPr="00367121">
        <w:t>С. 53</w:t>
      </w:r>
      <w:proofErr w:type="gramEnd"/>
      <w:r w:rsidRPr="00367121">
        <w:t>–56, 60–68, 163–169, 217–224 та ін.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rPr>
          <w:shd w:val="clear" w:color="auto" w:fill="FFFFFF"/>
        </w:rPr>
        <w:t xml:space="preserve">Головатий С. Про людські права. Лекції. </w:t>
      </w:r>
      <w:r w:rsidRPr="00367121">
        <w:t xml:space="preserve">– </w:t>
      </w:r>
      <w:r w:rsidRPr="00367121">
        <w:rPr>
          <w:shd w:val="clear" w:color="auto" w:fill="FFFFFF"/>
        </w:rPr>
        <w:t xml:space="preserve">К .: Дух и </w:t>
      </w:r>
      <w:proofErr w:type="spellStart"/>
      <w:r w:rsidRPr="00367121">
        <w:rPr>
          <w:shd w:val="clear" w:color="auto" w:fill="FFFFFF"/>
        </w:rPr>
        <w:t>Литера</w:t>
      </w:r>
      <w:proofErr w:type="spellEnd"/>
      <w:r w:rsidRPr="00367121">
        <w:rPr>
          <w:shd w:val="clear" w:color="auto" w:fill="FFFFFF"/>
        </w:rPr>
        <w:t>, 2016. — i-</w:t>
      </w:r>
      <w:proofErr w:type="spellStart"/>
      <w:r w:rsidRPr="00367121">
        <w:rPr>
          <w:shd w:val="clear" w:color="auto" w:fill="FFFFFF"/>
        </w:rPr>
        <w:t>xxiv</w:t>
      </w:r>
      <w:proofErr w:type="spellEnd"/>
      <w:r w:rsidRPr="00367121">
        <w:rPr>
          <w:shd w:val="clear" w:color="auto" w:fill="FFFFFF"/>
        </w:rPr>
        <w:t>, 760 с.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 xml:space="preserve">Добрянський С. П. Актуальні проблеми загальної теорії прав людини. – Львів: </w:t>
      </w:r>
      <w:proofErr w:type="spellStart"/>
      <w:r w:rsidRPr="00367121">
        <w:t>Астрон</w:t>
      </w:r>
      <w:proofErr w:type="spellEnd"/>
      <w:r w:rsidRPr="00367121">
        <w:t>, 2006. – 120 с.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proofErr w:type="spellStart"/>
      <w:r w:rsidRPr="00367121">
        <w:lastRenderedPageBreak/>
        <w:t>Дженіс</w:t>
      </w:r>
      <w:proofErr w:type="spellEnd"/>
      <w:r w:rsidRPr="00367121">
        <w:t xml:space="preserve">, М. Європейське право у галузі прав людини: джерела і практика застосування. Пер. з англ. / М. </w:t>
      </w:r>
      <w:proofErr w:type="spellStart"/>
      <w:r w:rsidRPr="00367121">
        <w:t>Дженіс</w:t>
      </w:r>
      <w:proofErr w:type="spellEnd"/>
      <w:r w:rsidRPr="00367121">
        <w:t xml:space="preserve">, Р. </w:t>
      </w:r>
      <w:proofErr w:type="spellStart"/>
      <w:r w:rsidRPr="00367121">
        <w:t>Кей</w:t>
      </w:r>
      <w:proofErr w:type="spellEnd"/>
      <w:r w:rsidRPr="00367121">
        <w:t xml:space="preserve"> та Е. </w:t>
      </w:r>
      <w:proofErr w:type="spellStart"/>
      <w:r w:rsidRPr="00367121">
        <w:t>Бредлі</w:t>
      </w:r>
      <w:proofErr w:type="spellEnd"/>
      <w:r w:rsidRPr="00367121">
        <w:t xml:space="preserve">. – К.: </w:t>
      </w:r>
      <w:proofErr w:type="spellStart"/>
      <w:r w:rsidRPr="00367121">
        <w:t>АртЕк</w:t>
      </w:r>
      <w:proofErr w:type="spellEnd"/>
      <w:r w:rsidRPr="00367121">
        <w:t xml:space="preserve">, 1997. – 624 с.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 xml:space="preserve">Європейська конвенція з прав людини: основні положення, практика застосування, український контекст / уклад. і наук. ред. О. Л. Жуковська. - К.: ЗАТ «ВІПОЛ», 2004. – 960 с.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>Шевчук С. В. Судовий захист прав людини: практика Європейського суду з прав людини у контексті західної правової традиції. – 3-тє вид. – К.: Реферат, 2010. – 848 с.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 xml:space="preserve">Христова Г. О. Конструкція зобов’язань держави у сфері прав людини: порівняльний аналіз міжнародних та європейських підходів // Вісник Національної академії правових наук України. – 2014. – № 4. – С. 25-36. </w:t>
      </w:r>
    </w:p>
    <w:p w:rsidR="00367121" w:rsidRPr="00367121" w:rsidRDefault="00367121" w:rsidP="00367121">
      <w:pPr>
        <w:pStyle w:val="a5"/>
        <w:numPr>
          <w:ilvl w:val="0"/>
          <w:numId w:val="3"/>
        </w:numPr>
        <w:spacing w:line="276" w:lineRule="auto"/>
        <w:jc w:val="both"/>
      </w:pPr>
      <w:r w:rsidRPr="00367121">
        <w:t>Христова Г.О. Застосування права прав людини в ситуації збройного конфлікту та окупації // Український часопис міжнародного права. – 2018. – № 1. – С. 62-70.</w:t>
      </w:r>
    </w:p>
    <w:p w:rsidR="00367121" w:rsidRPr="00DA4264" w:rsidRDefault="00367121" w:rsidP="00367121">
      <w:pPr>
        <w:pStyle w:val="a5"/>
        <w:spacing w:line="276" w:lineRule="auto"/>
        <w:jc w:val="both"/>
        <w:rPr>
          <w:color w:val="000000"/>
          <w:sz w:val="24"/>
          <w:szCs w:val="24"/>
          <w:shd w:val="clear" w:color="auto" w:fill="FFFFFF"/>
        </w:rPr>
      </w:pPr>
    </w:p>
    <w:p w:rsidR="009B5C9A" w:rsidRDefault="009B5C9A" w:rsidP="004D446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9B5C9A" w:rsidRDefault="009B5C9A" w:rsidP="009B5C9A">
      <w:pPr>
        <w:spacing w:line="360" w:lineRule="auto"/>
        <w:ind w:firstLine="709"/>
        <w:jc w:val="both"/>
        <w:rPr>
          <w:rFonts w:eastAsia="Arial Unicode MS"/>
          <w:color w:val="000000"/>
          <w:sz w:val="28"/>
          <w:szCs w:val="28"/>
          <w:u w:color="000000"/>
          <w:lang w:eastAsia="ru-RU"/>
        </w:rPr>
      </w:pPr>
    </w:p>
    <w:p w:rsidR="009B5C9A" w:rsidRDefault="009B5C9A" w:rsidP="004D446A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D446A" w:rsidRDefault="004D446A" w:rsidP="00DA49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D446A" w:rsidRDefault="004D446A" w:rsidP="00DA49FF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406969" w:rsidRDefault="00406969"/>
    <w:p w:rsidR="00406969" w:rsidRDefault="00406969"/>
    <w:p w:rsidR="00406969" w:rsidRDefault="00406969"/>
    <w:sectPr w:rsidR="00406969" w:rsidSect="005E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C01B0"/>
    <w:multiLevelType w:val="hybridMultilevel"/>
    <w:tmpl w:val="D2E886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668112B"/>
    <w:multiLevelType w:val="hybridMultilevel"/>
    <w:tmpl w:val="6C46141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5D531FF"/>
    <w:multiLevelType w:val="hybridMultilevel"/>
    <w:tmpl w:val="C004EF60"/>
    <w:lvl w:ilvl="0" w:tplc="668803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49FF"/>
    <w:rsid w:val="00367121"/>
    <w:rsid w:val="00406969"/>
    <w:rsid w:val="004D446A"/>
    <w:rsid w:val="00563DE0"/>
    <w:rsid w:val="005E14F4"/>
    <w:rsid w:val="009B5C9A"/>
    <w:rsid w:val="009D35FF"/>
    <w:rsid w:val="00DA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49FF"/>
    <w:pPr>
      <w:ind w:left="720"/>
      <w:contextualSpacing/>
    </w:pPr>
  </w:style>
  <w:style w:type="character" w:customStyle="1" w:styleId="st">
    <w:name w:val="st"/>
    <w:rsid w:val="00406969"/>
  </w:style>
  <w:style w:type="character" w:styleId="a4">
    <w:name w:val="Emphasis"/>
    <w:uiPriority w:val="20"/>
    <w:qFormat/>
    <w:rsid w:val="00406969"/>
    <w:rPr>
      <w:i/>
      <w:iCs/>
    </w:rPr>
  </w:style>
  <w:style w:type="paragraph" w:styleId="a5">
    <w:name w:val="Title"/>
    <w:basedOn w:val="a"/>
    <w:link w:val="a6"/>
    <w:qFormat/>
    <w:rsid w:val="009B5C9A"/>
    <w:pPr>
      <w:jc w:val="center"/>
    </w:pPr>
    <w:rPr>
      <w:rFonts w:eastAsia="Calibri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rsid w:val="009B5C9A"/>
    <w:rPr>
      <w:rFonts w:ascii="Times New Roman" w:eastAsia="Calibri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2020-03-16T06:19:00Z</dcterms:created>
  <dcterms:modified xsi:type="dcterms:W3CDTF">2020-03-16T08:13:00Z</dcterms:modified>
</cp:coreProperties>
</file>