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4A" w:rsidRPr="00E70752" w:rsidRDefault="004F264A" w:rsidP="00E70752">
      <w:pPr>
        <w:pStyle w:val="Default"/>
        <w:jc w:val="center"/>
        <w:rPr>
          <w:sz w:val="28"/>
          <w:szCs w:val="28"/>
        </w:rPr>
      </w:pPr>
      <w:r w:rsidRPr="00E70752">
        <w:rPr>
          <w:b/>
          <w:bCs/>
          <w:sz w:val="28"/>
          <w:szCs w:val="28"/>
        </w:rPr>
        <w:t>Кодифікація права України у XVIII ст.</w:t>
      </w: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</w:p>
    <w:p w:rsidR="004F264A" w:rsidRPr="00E70752" w:rsidRDefault="004F264A" w:rsidP="00E70752">
      <w:pPr>
        <w:pStyle w:val="Default"/>
        <w:jc w:val="center"/>
        <w:rPr>
          <w:sz w:val="28"/>
          <w:szCs w:val="28"/>
        </w:rPr>
      </w:pPr>
      <w:r w:rsidRPr="00E70752">
        <w:rPr>
          <w:sz w:val="28"/>
          <w:szCs w:val="28"/>
        </w:rPr>
        <w:t>П л а н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1. Причини кодифікації права України у XVIII ст.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2. Кодифікаційні акти українського права та їх загальна характеристика: </w:t>
      </w:r>
    </w:p>
    <w:p w:rsidR="004F264A" w:rsidRPr="00E70752" w:rsidRDefault="00510825" w:rsidP="00E70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F264A" w:rsidRPr="00E70752">
        <w:rPr>
          <w:sz w:val="28"/>
          <w:szCs w:val="28"/>
        </w:rPr>
        <w:t xml:space="preserve">) «Права, за якими судиться малоросійський народ» 1743 р., </w:t>
      </w:r>
    </w:p>
    <w:p w:rsidR="004F264A" w:rsidRPr="00E70752" w:rsidRDefault="00510825" w:rsidP="00E70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264A" w:rsidRPr="00E70752">
        <w:rPr>
          <w:sz w:val="28"/>
          <w:szCs w:val="28"/>
        </w:rPr>
        <w:t xml:space="preserve">) «Суд і розправа в правах малоросійських» 1750 р., </w:t>
      </w:r>
    </w:p>
    <w:p w:rsidR="004F264A" w:rsidRPr="00E70752" w:rsidRDefault="00510825" w:rsidP="00E70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264A" w:rsidRPr="00E70752">
        <w:rPr>
          <w:sz w:val="28"/>
          <w:szCs w:val="28"/>
        </w:rPr>
        <w:t xml:space="preserve">) «Книга Статут та інші права малоросійські» 1764 р., </w:t>
      </w:r>
    </w:p>
    <w:p w:rsidR="004F264A" w:rsidRPr="00E70752" w:rsidRDefault="00510825" w:rsidP="00E70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264A" w:rsidRPr="00E70752">
        <w:rPr>
          <w:sz w:val="28"/>
          <w:szCs w:val="28"/>
        </w:rPr>
        <w:t xml:space="preserve">) «Екстракт малоросійських прав» 1767 р.,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>3. З</w:t>
      </w:r>
      <w:r w:rsidR="00E70752">
        <w:rPr>
          <w:sz w:val="28"/>
          <w:szCs w:val="28"/>
        </w:rPr>
        <w:t>ібрання малоросійських прав 1807 р.</w:t>
      </w:r>
      <w:r w:rsidRPr="00E70752">
        <w:rPr>
          <w:sz w:val="28"/>
          <w:szCs w:val="28"/>
        </w:rPr>
        <w:t xml:space="preserve"> </w:t>
      </w:r>
    </w:p>
    <w:p w:rsidR="004F264A" w:rsidRPr="00E70752" w:rsidRDefault="004F264A" w:rsidP="00E70752">
      <w:pPr>
        <w:pStyle w:val="Default"/>
        <w:jc w:val="center"/>
        <w:rPr>
          <w:sz w:val="28"/>
          <w:szCs w:val="28"/>
        </w:rPr>
      </w:pPr>
      <w:r w:rsidRPr="00E70752">
        <w:rPr>
          <w:sz w:val="28"/>
          <w:szCs w:val="28"/>
        </w:rPr>
        <w:t>С п и с о к л і т е р а т у р и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Підручник.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Хрестоматія. Т.1.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Бойко І. Й. Держава і право Гетьманщини: </w:t>
      </w:r>
      <w:proofErr w:type="spellStart"/>
      <w:r w:rsidRPr="00E70752">
        <w:rPr>
          <w:sz w:val="28"/>
          <w:szCs w:val="28"/>
        </w:rPr>
        <w:t>навч</w:t>
      </w:r>
      <w:proofErr w:type="spellEnd"/>
      <w:r w:rsidRPr="00E70752">
        <w:rPr>
          <w:sz w:val="28"/>
          <w:szCs w:val="28"/>
        </w:rPr>
        <w:t xml:space="preserve">. посібник. Львів: Світ, 2000. 120 с.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Гетьман Є.А. Кодифікація законодавства України: загальна характеристика, особливості, види: монографія / </w:t>
      </w:r>
      <w:proofErr w:type="spellStart"/>
      <w:r w:rsidRPr="00E70752">
        <w:rPr>
          <w:sz w:val="28"/>
          <w:szCs w:val="28"/>
        </w:rPr>
        <w:t>НАПрН</w:t>
      </w:r>
      <w:proofErr w:type="spellEnd"/>
      <w:r w:rsidRPr="00E70752">
        <w:rPr>
          <w:sz w:val="28"/>
          <w:szCs w:val="28"/>
        </w:rPr>
        <w:t xml:space="preserve"> України; НДІ </w:t>
      </w:r>
      <w:proofErr w:type="spellStart"/>
      <w:r w:rsidRPr="00E70752">
        <w:rPr>
          <w:sz w:val="28"/>
          <w:szCs w:val="28"/>
        </w:rPr>
        <w:t>держ</w:t>
      </w:r>
      <w:proofErr w:type="spellEnd"/>
      <w:r w:rsidRPr="00E70752">
        <w:rPr>
          <w:sz w:val="28"/>
          <w:szCs w:val="28"/>
        </w:rPr>
        <w:t xml:space="preserve">. </w:t>
      </w:r>
      <w:proofErr w:type="spellStart"/>
      <w:r w:rsidRPr="00E70752">
        <w:rPr>
          <w:sz w:val="28"/>
          <w:szCs w:val="28"/>
        </w:rPr>
        <w:t>буд-ва</w:t>
      </w:r>
      <w:proofErr w:type="spellEnd"/>
      <w:r w:rsidRPr="00E70752">
        <w:rPr>
          <w:sz w:val="28"/>
          <w:szCs w:val="28"/>
        </w:rPr>
        <w:t xml:space="preserve"> та </w:t>
      </w:r>
      <w:proofErr w:type="spellStart"/>
      <w:r w:rsidRPr="00E70752">
        <w:rPr>
          <w:sz w:val="28"/>
          <w:szCs w:val="28"/>
        </w:rPr>
        <w:t>місц</w:t>
      </w:r>
      <w:proofErr w:type="spellEnd"/>
      <w:r w:rsidRPr="00E70752">
        <w:rPr>
          <w:sz w:val="28"/>
          <w:szCs w:val="28"/>
        </w:rPr>
        <w:t xml:space="preserve">. самоврядування. Харків: Право, 2012. 192 с.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Дзейко</w:t>
      </w:r>
      <w:proofErr w:type="spellEnd"/>
      <w:r w:rsidRPr="00E70752">
        <w:rPr>
          <w:sz w:val="28"/>
          <w:szCs w:val="28"/>
        </w:rPr>
        <w:t xml:space="preserve"> Ж. О. Законодав</w:t>
      </w:r>
      <w:r w:rsidR="00794BE7">
        <w:rPr>
          <w:sz w:val="28"/>
          <w:szCs w:val="28"/>
        </w:rPr>
        <w:t>ча техніка на землях України ім</w:t>
      </w:r>
      <w:r w:rsidRPr="00E70752">
        <w:rPr>
          <w:sz w:val="28"/>
          <w:szCs w:val="28"/>
        </w:rPr>
        <w:t xml:space="preserve">перського періоду (кінець XVIII – початок XX ст.). </w:t>
      </w:r>
      <w:r w:rsidRPr="00E70752">
        <w:rPr>
          <w:i/>
          <w:iCs/>
          <w:sz w:val="28"/>
          <w:szCs w:val="28"/>
        </w:rPr>
        <w:t xml:space="preserve">Бюлетень Міністерства юстиції України. </w:t>
      </w:r>
      <w:r w:rsidRPr="00E70752">
        <w:rPr>
          <w:sz w:val="28"/>
          <w:szCs w:val="28"/>
        </w:rPr>
        <w:t xml:space="preserve">2007. № 12. С. 5–15.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Матвєєва Т.О. Джерела кодифікації права Гетьманщини у першій половині XVIII століття. </w:t>
      </w:r>
      <w:r w:rsidR="00794BE7">
        <w:rPr>
          <w:i/>
          <w:iCs/>
          <w:sz w:val="28"/>
          <w:szCs w:val="28"/>
        </w:rPr>
        <w:t>Університетські наукові запис</w:t>
      </w:r>
      <w:r w:rsidRPr="00E70752">
        <w:rPr>
          <w:i/>
          <w:iCs/>
          <w:sz w:val="28"/>
          <w:szCs w:val="28"/>
        </w:rPr>
        <w:t>ки</w:t>
      </w:r>
      <w:r w:rsidRPr="00E70752">
        <w:rPr>
          <w:sz w:val="28"/>
          <w:szCs w:val="28"/>
        </w:rPr>
        <w:t xml:space="preserve">: часопис / </w:t>
      </w:r>
      <w:proofErr w:type="spellStart"/>
      <w:r w:rsidRPr="00E70752">
        <w:rPr>
          <w:sz w:val="28"/>
          <w:szCs w:val="28"/>
        </w:rPr>
        <w:t>Хмельн</w:t>
      </w:r>
      <w:proofErr w:type="spellEnd"/>
      <w:r w:rsidRPr="00E70752">
        <w:rPr>
          <w:sz w:val="28"/>
          <w:szCs w:val="28"/>
        </w:rPr>
        <w:t xml:space="preserve">. ун-т </w:t>
      </w:r>
      <w:proofErr w:type="spellStart"/>
      <w:r w:rsidRPr="00E70752">
        <w:rPr>
          <w:sz w:val="28"/>
          <w:szCs w:val="28"/>
        </w:rPr>
        <w:t>упр</w:t>
      </w:r>
      <w:proofErr w:type="spellEnd"/>
      <w:r w:rsidRPr="00E70752">
        <w:rPr>
          <w:sz w:val="28"/>
          <w:szCs w:val="28"/>
        </w:rPr>
        <w:t xml:space="preserve">. та права. Хмельницький. 2013. № 1 (45). С. 48–51.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Права, за якими судиться малоросійський народ / </w:t>
      </w:r>
      <w:proofErr w:type="spellStart"/>
      <w:r w:rsidRPr="00E70752">
        <w:rPr>
          <w:sz w:val="28"/>
          <w:szCs w:val="28"/>
        </w:rPr>
        <w:t>відп</w:t>
      </w:r>
      <w:proofErr w:type="spellEnd"/>
      <w:r w:rsidRPr="00E70752">
        <w:rPr>
          <w:sz w:val="28"/>
          <w:szCs w:val="28"/>
        </w:rPr>
        <w:t xml:space="preserve">. ред. та авт. </w:t>
      </w:r>
      <w:proofErr w:type="spellStart"/>
      <w:r w:rsidRPr="00E70752">
        <w:rPr>
          <w:sz w:val="28"/>
          <w:szCs w:val="28"/>
        </w:rPr>
        <w:t>передм</w:t>
      </w:r>
      <w:proofErr w:type="spellEnd"/>
      <w:r w:rsidRPr="00E70752">
        <w:rPr>
          <w:sz w:val="28"/>
          <w:szCs w:val="28"/>
        </w:rPr>
        <w:t xml:space="preserve">. Ю. С. </w:t>
      </w:r>
      <w:proofErr w:type="spellStart"/>
      <w:r w:rsidRPr="00E70752">
        <w:rPr>
          <w:sz w:val="28"/>
          <w:szCs w:val="28"/>
        </w:rPr>
        <w:t>Шемшученко</w:t>
      </w:r>
      <w:proofErr w:type="spellEnd"/>
      <w:r w:rsidRPr="00E70752">
        <w:rPr>
          <w:sz w:val="28"/>
          <w:szCs w:val="28"/>
        </w:rPr>
        <w:t xml:space="preserve">; </w:t>
      </w:r>
      <w:proofErr w:type="spellStart"/>
      <w:r w:rsidRPr="00E70752">
        <w:rPr>
          <w:sz w:val="28"/>
          <w:szCs w:val="28"/>
        </w:rPr>
        <w:t>упоряд</w:t>
      </w:r>
      <w:proofErr w:type="spellEnd"/>
      <w:r w:rsidRPr="00E70752">
        <w:rPr>
          <w:sz w:val="28"/>
          <w:szCs w:val="28"/>
        </w:rPr>
        <w:t xml:space="preserve">. та авт. нарису К. А. </w:t>
      </w:r>
      <w:proofErr w:type="spellStart"/>
      <w:r w:rsidRPr="00E70752">
        <w:rPr>
          <w:sz w:val="28"/>
          <w:szCs w:val="28"/>
        </w:rPr>
        <w:t>Вислобоков</w:t>
      </w:r>
      <w:proofErr w:type="spellEnd"/>
      <w:r w:rsidRPr="00E70752">
        <w:rPr>
          <w:sz w:val="28"/>
          <w:szCs w:val="28"/>
        </w:rPr>
        <w:t xml:space="preserve">; </w:t>
      </w:r>
      <w:proofErr w:type="spellStart"/>
      <w:r w:rsidRPr="00E70752">
        <w:rPr>
          <w:sz w:val="28"/>
          <w:szCs w:val="28"/>
        </w:rPr>
        <w:t>редкол</w:t>
      </w:r>
      <w:proofErr w:type="spellEnd"/>
      <w:r w:rsidRPr="00E70752">
        <w:rPr>
          <w:sz w:val="28"/>
          <w:szCs w:val="28"/>
        </w:rPr>
        <w:t xml:space="preserve">.: О. </w:t>
      </w:r>
      <w:r w:rsidR="00794BE7">
        <w:rPr>
          <w:sz w:val="28"/>
          <w:szCs w:val="28"/>
        </w:rPr>
        <w:t xml:space="preserve">М. Мироненко (голова), К. А. </w:t>
      </w:r>
      <w:proofErr w:type="spellStart"/>
      <w:r w:rsidR="00794BE7">
        <w:rPr>
          <w:sz w:val="28"/>
          <w:szCs w:val="28"/>
        </w:rPr>
        <w:t>Ви</w:t>
      </w:r>
      <w:r w:rsidRPr="00E70752">
        <w:rPr>
          <w:sz w:val="28"/>
          <w:szCs w:val="28"/>
        </w:rPr>
        <w:t>слобоков</w:t>
      </w:r>
      <w:proofErr w:type="spellEnd"/>
      <w:r w:rsidRPr="00E70752">
        <w:rPr>
          <w:sz w:val="28"/>
          <w:szCs w:val="28"/>
        </w:rPr>
        <w:t xml:space="preserve"> (</w:t>
      </w:r>
      <w:proofErr w:type="spellStart"/>
      <w:r w:rsidRPr="00E70752">
        <w:rPr>
          <w:sz w:val="28"/>
          <w:szCs w:val="28"/>
        </w:rPr>
        <w:t>відп</w:t>
      </w:r>
      <w:proofErr w:type="spellEnd"/>
      <w:r w:rsidRPr="00E70752">
        <w:rPr>
          <w:sz w:val="28"/>
          <w:szCs w:val="28"/>
        </w:rPr>
        <w:t xml:space="preserve">. секретар), І. Б. </w:t>
      </w:r>
      <w:proofErr w:type="spellStart"/>
      <w:r w:rsidRPr="00E70752">
        <w:rPr>
          <w:sz w:val="28"/>
          <w:szCs w:val="28"/>
        </w:rPr>
        <w:t>Усенко</w:t>
      </w:r>
      <w:proofErr w:type="spellEnd"/>
      <w:r w:rsidRPr="00E70752">
        <w:rPr>
          <w:sz w:val="28"/>
          <w:szCs w:val="28"/>
        </w:rPr>
        <w:t xml:space="preserve"> та ін.; Ін-т держави і права ім. В. М. </w:t>
      </w:r>
      <w:proofErr w:type="spellStart"/>
      <w:r w:rsidRPr="00E70752">
        <w:rPr>
          <w:sz w:val="28"/>
          <w:szCs w:val="28"/>
        </w:rPr>
        <w:t>Корецького</w:t>
      </w:r>
      <w:proofErr w:type="spellEnd"/>
      <w:r w:rsidRPr="00E70752">
        <w:rPr>
          <w:sz w:val="28"/>
          <w:szCs w:val="28"/>
        </w:rPr>
        <w:t xml:space="preserve"> НАН Україн</w:t>
      </w:r>
      <w:r w:rsidR="00794BE7">
        <w:rPr>
          <w:sz w:val="28"/>
          <w:szCs w:val="28"/>
        </w:rPr>
        <w:t>и; Ін-т укр. археографії та дже</w:t>
      </w:r>
      <w:r w:rsidRPr="00E70752">
        <w:rPr>
          <w:sz w:val="28"/>
          <w:szCs w:val="28"/>
        </w:rPr>
        <w:t xml:space="preserve">релознавства ім. М. С. Грушевського. Київ, 1997. 548 с.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Прус В. З. Джерела права України – Гетьманщини першої половини XVIII ст. </w:t>
      </w:r>
      <w:r w:rsidRPr="00E70752">
        <w:rPr>
          <w:i/>
          <w:iCs/>
          <w:sz w:val="28"/>
          <w:szCs w:val="28"/>
        </w:rPr>
        <w:t>Часопис Академії адвокатури України</w:t>
      </w:r>
      <w:r w:rsidRPr="00E70752">
        <w:rPr>
          <w:sz w:val="28"/>
          <w:szCs w:val="28"/>
        </w:rPr>
        <w:t xml:space="preserve">. 2015. Т. 8. № 1. С. 38–46. </w:t>
      </w:r>
    </w:p>
    <w:p w:rsidR="004F264A" w:rsidRPr="00E70752" w:rsidRDefault="004F264A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Рєзнік</w:t>
      </w:r>
      <w:proofErr w:type="spellEnd"/>
      <w:r w:rsidRPr="00E70752">
        <w:rPr>
          <w:sz w:val="28"/>
          <w:szCs w:val="28"/>
        </w:rPr>
        <w:t xml:space="preserve"> О.І. Система джерел українського права XVIII ст.: аналіз крізь призму кодифікації права Гетьманщини. </w:t>
      </w:r>
      <w:r w:rsidRPr="00E70752">
        <w:rPr>
          <w:i/>
          <w:iCs/>
          <w:sz w:val="28"/>
          <w:szCs w:val="28"/>
        </w:rPr>
        <w:t>Наукові праці</w:t>
      </w:r>
      <w:r w:rsidRPr="00E70752">
        <w:rPr>
          <w:sz w:val="28"/>
          <w:szCs w:val="28"/>
        </w:rPr>
        <w:t xml:space="preserve">: наук.-метод. журн. Миколаїв: ЧДУ ім. П. Могили, 2012. Вип. 171. Т. 183. Юриспруденція. Соціологія. С. 21–26. </w:t>
      </w:r>
    </w:p>
    <w:p w:rsidR="00E70752" w:rsidRPr="00E70752" w:rsidRDefault="00E70752" w:rsidP="00E70752">
      <w:pPr>
        <w:pStyle w:val="Default"/>
        <w:jc w:val="both"/>
        <w:rPr>
          <w:b/>
          <w:bCs/>
          <w:sz w:val="28"/>
          <w:szCs w:val="28"/>
        </w:rPr>
      </w:pPr>
    </w:p>
    <w:p w:rsidR="00E70752" w:rsidRPr="00E70752" w:rsidRDefault="00E70752" w:rsidP="00E70752">
      <w:pPr>
        <w:pStyle w:val="Default"/>
        <w:jc w:val="both"/>
        <w:rPr>
          <w:b/>
          <w:bCs/>
          <w:sz w:val="28"/>
          <w:szCs w:val="28"/>
        </w:rPr>
      </w:pP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  <w:r w:rsidRPr="00E70752">
        <w:rPr>
          <w:b/>
          <w:bCs/>
          <w:sz w:val="28"/>
          <w:szCs w:val="28"/>
        </w:rPr>
        <w:t>Судова реформа 1864 р. в Україні</w:t>
      </w: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  <w:r w:rsidRPr="00E70752">
        <w:rPr>
          <w:sz w:val="28"/>
          <w:szCs w:val="28"/>
        </w:rPr>
        <w:t>П л а н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1. Причини проведення судової реформи.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2. Підготовка судової реформи та прийняття Судових статутів 1864 р., їх реалізація в Україні.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3. Судоустрій за судовою реформою: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а) мирові суди, з’їзди мирових суддів;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б) окружні суди, судові палати та сенат.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4. Прокуратура, судові слідчі та адвокатура за судовою реформою.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lastRenderedPageBreak/>
        <w:t xml:space="preserve">5. Основні засади судочинства за Судовими статутами. </w:t>
      </w:r>
    </w:p>
    <w:p w:rsidR="00510825" w:rsidRDefault="00510825" w:rsidP="00E70752">
      <w:pPr>
        <w:pStyle w:val="Default"/>
        <w:jc w:val="center"/>
        <w:rPr>
          <w:sz w:val="28"/>
          <w:szCs w:val="28"/>
        </w:rPr>
      </w:pP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  <w:r w:rsidRPr="00E70752">
        <w:rPr>
          <w:sz w:val="28"/>
          <w:szCs w:val="28"/>
        </w:rPr>
        <w:t>С п и с о к л і т е р а т у р и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Підручник.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Хрестоматія. Т.1.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Гессен И.В. </w:t>
      </w:r>
      <w:proofErr w:type="spellStart"/>
      <w:r w:rsidRPr="00E70752">
        <w:rPr>
          <w:sz w:val="28"/>
          <w:szCs w:val="28"/>
        </w:rPr>
        <w:t>Судебная</w:t>
      </w:r>
      <w:proofErr w:type="spellEnd"/>
      <w:r w:rsidRPr="00E70752">
        <w:rPr>
          <w:sz w:val="28"/>
          <w:szCs w:val="28"/>
        </w:rPr>
        <w:t xml:space="preserve"> реформа: </w:t>
      </w:r>
      <w:proofErr w:type="spellStart"/>
      <w:r w:rsidRPr="00E70752">
        <w:rPr>
          <w:sz w:val="28"/>
          <w:szCs w:val="28"/>
        </w:rPr>
        <w:t>монография</w:t>
      </w:r>
      <w:proofErr w:type="spellEnd"/>
      <w:r w:rsidRPr="00E70752">
        <w:rPr>
          <w:sz w:val="28"/>
          <w:szCs w:val="28"/>
        </w:rPr>
        <w:t xml:space="preserve">. Санкт-Петербург: </w:t>
      </w:r>
      <w:proofErr w:type="spellStart"/>
      <w:r w:rsidRPr="00E70752">
        <w:rPr>
          <w:sz w:val="28"/>
          <w:szCs w:val="28"/>
        </w:rPr>
        <w:t>Типо-лит</w:t>
      </w:r>
      <w:proofErr w:type="spellEnd"/>
      <w:r w:rsidRPr="00E70752">
        <w:rPr>
          <w:sz w:val="28"/>
          <w:szCs w:val="28"/>
        </w:rPr>
        <w:t xml:space="preserve">. Ф. </w:t>
      </w:r>
      <w:proofErr w:type="spellStart"/>
      <w:r w:rsidRPr="00E70752">
        <w:rPr>
          <w:sz w:val="28"/>
          <w:szCs w:val="28"/>
        </w:rPr>
        <w:t>Вайсберга</w:t>
      </w:r>
      <w:proofErr w:type="spellEnd"/>
      <w:r w:rsidRPr="00E70752">
        <w:rPr>
          <w:sz w:val="28"/>
          <w:szCs w:val="28"/>
        </w:rPr>
        <w:t xml:space="preserve"> и П. </w:t>
      </w:r>
      <w:proofErr w:type="spellStart"/>
      <w:r w:rsidRPr="00E70752">
        <w:rPr>
          <w:sz w:val="28"/>
          <w:szCs w:val="28"/>
        </w:rPr>
        <w:t>Гершунина</w:t>
      </w:r>
      <w:proofErr w:type="spellEnd"/>
      <w:r w:rsidRPr="00E70752">
        <w:rPr>
          <w:sz w:val="28"/>
          <w:szCs w:val="28"/>
        </w:rPr>
        <w:t xml:space="preserve">, 1905. 267 с.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Горбачов В. Теорія та практика деполітизації діяльності прокуратури Російської імперії після судової реформи 1864 р. </w:t>
      </w:r>
      <w:r w:rsidRPr="00E70752">
        <w:rPr>
          <w:i/>
          <w:iCs/>
          <w:sz w:val="28"/>
          <w:szCs w:val="28"/>
        </w:rPr>
        <w:t>Науковий часопис Національної академії прокуратури України</w:t>
      </w:r>
      <w:r w:rsidRPr="00E70752">
        <w:rPr>
          <w:sz w:val="28"/>
          <w:szCs w:val="28"/>
        </w:rPr>
        <w:t xml:space="preserve">. 2018. № 1. С. 54–62.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>Грошевий Ю.М. Судове слідство</w:t>
      </w:r>
      <w:r w:rsidR="00794BE7">
        <w:rPr>
          <w:sz w:val="28"/>
          <w:szCs w:val="28"/>
        </w:rPr>
        <w:t xml:space="preserve"> за Статутом кримінально</w:t>
      </w:r>
      <w:r w:rsidRPr="00E70752">
        <w:rPr>
          <w:sz w:val="28"/>
          <w:szCs w:val="28"/>
        </w:rPr>
        <w:t xml:space="preserve">го судочинства 1864 р. // Вибрані праці. Харків, 2011. С. 265–270.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>Інститут присяжних повір</w:t>
      </w:r>
      <w:r w:rsidR="00794BE7">
        <w:rPr>
          <w:sz w:val="28"/>
          <w:szCs w:val="28"/>
        </w:rPr>
        <w:t>ених на території України за Су</w:t>
      </w:r>
      <w:r w:rsidRPr="00E70752">
        <w:rPr>
          <w:sz w:val="28"/>
          <w:szCs w:val="28"/>
        </w:rPr>
        <w:t xml:space="preserve">довими статутами 1864 р. </w:t>
      </w:r>
      <w:r w:rsidRPr="00E70752">
        <w:rPr>
          <w:i/>
          <w:iCs/>
          <w:sz w:val="28"/>
          <w:szCs w:val="28"/>
        </w:rPr>
        <w:t>Право України</w:t>
      </w:r>
      <w:r w:rsidRPr="00E70752">
        <w:rPr>
          <w:sz w:val="28"/>
          <w:szCs w:val="28"/>
        </w:rPr>
        <w:t xml:space="preserve">. 2009. № 8. С. 147–153.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>Лаврик Г.В. Статут цивільного судочинства 1</w:t>
      </w:r>
      <w:r w:rsidR="00794BE7">
        <w:rPr>
          <w:sz w:val="28"/>
          <w:szCs w:val="28"/>
        </w:rPr>
        <w:t>864 р. і Ци</w:t>
      </w:r>
      <w:r w:rsidRPr="00E70752">
        <w:rPr>
          <w:sz w:val="28"/>
          <w:szCs w:val="28"/>
        </w:rPr>
        <w:t>вільно-процесуальний кодекс 18</w:t>
      </w:r>
      <w:r w:rsidR="00794BE7">
        <w:rPr>
          <w:sz w:val="28"/>
          <w:szCs w:val="28"/>
        </w:rPr>
        <w:t>95 р. як моделі цивільного судо</w:t>
      </w:r>
      <w:r w:rsidRPr="00E70752">
        <w:rPr>
          <w:sz w:val="28"/>
          <w:szCs w:val="28"/>
        </w:rPr>
        <w:t>чинства в українських землях у с</w:t>
      </w:r>
      <w:r w:rsidR="00794BE7">
        <w:rPr>
          <w:sz w:val="28"/>
          <w:szCs w:val="28"/>
        </w:rPr>
        <w:t>кладі Російської імперії та Авс</w:t>
      </w:r>
      <w:r w:rsidRPr="00E70752">
        <w:rPr>
          <w:sz w:val="28"/>
          <w:szCs w:val="28"/>
        </w:rPr>
        <w:t xml:space="preserve">тро-Угорщини в другій половині ХІХ – на початку ХХ ст. </w:t>
      </w:r>
      <w:r w:rsidR="00794BE7">
        <w:rPr>
          <w:i/>
          <w:iCs/>
          <w:sz w:val="28"/>
          <w:szCs w:val="28"/>
        </w:rPr>
        <w:t>Порів</w:t>
      </w:r>
      <w:r w:rsidRPr="00E70752">
        <w:rPr>
          <w:i/>
          <w:iCs/>
          <w:sz w:val="28"/>
          <w:szCs w:val="28"/>
        </w:rPr>
        <w:t>няльно-аналітичне право</w:t>
      </w:r>
      <w:r w:rsidRPr="00E70752">
        <w:rPr>
          <w:sz w:val="28"/>
          <w:szCs w:val="28"/>
        </w:rPr>
        <w:t xml:space="preserve">. 2016. № 3. С. 24–25.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Павлюк О.М. Правовий статус прокуратури за судовою реформою 1864 р. в Російській імперії. </w:t>
      </w:r>
      <w:r w:rsidR="00794BE7">
        <w:rPr>
          <w:i/>
          <w:iCs/>
          <w:sz w:val="28"/>
          <w:szCs w:val="28"/>
        </w:rPr>
        <w:t>Актуальні питання дер</w:t>
      </w:r>
      <w:r w:rsidRPr="00E70752">
        <w:rPr>
          <w:i/>
          <w:iCs/>
          <w:sz w:val="28"/>
          <w:szCs w:val="28"/>
        </w:rPr>
        <w:t>жави і права</w:t>
      </w:r>
      <w:r w:rsidRPr="00E70752">
        <w:rPr>
          <w:sz w:val="28"/>
          <w:szCs w:val="28"/>
        </w:rPr>
        <w:t xml:space="preserve">. Вип. 65. 2012. С. 312–317.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Євмін</w:t>
      </w:r>
      <w:proofErr w:type="spellEnd"/>
      <w:r w:rsidRPr="00E70752">
        <w:rPr>
          <w:sz w:val="28"/>
          <w:szCs w:val="28"/>
        </w:rPr>
        <w:t xml:space="preserve"> А. М. Провадження в суді касаційної інстанції за Статутом кримінального судочинства. </w:t>
      </w:r>
      <w:r w:rsidRPr="00E70752">
        <w:rPr>
          <w:i/>
          <w:iCs/>
          <w:sz w:val="28"/>
          <w:szCs w:val="28"/>
        </w:rPr>
        <w:t xml:space="preserve">Часопис Київського </w:t>
      </w:r>
      <w:r w:rsidR="00794BE7">
        <w:rPr>
          <w:i/>
          <w:iCs/>
          <w:sz w:val="28"/>
          <w:szCs w:val="28"/>
        </w:rPr>
        <w:t>уні</w:t>
      </w:r>
      <w:r w:rsidRPr="00E70752">
        <w:rPr>
          <w:i/>
          <w:iCs/>
          <w:sz w:val="28"/>
          <w:szCs w:val="28"/>
        </w:rPr>
        <w:t>верситету права</w:t>
      </w:r>
      <w:r w:rsidRPr="00E70752">
        <w:rPr>
          <w:sz w:val="28"/>
          <w:szCs w:val="28"/>
        </w:rPr>
        <w:t xml:space="preserve">. 2013. № 4. С. 306–310.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Рум’янцев</w:t>
      </w:r>
      <w:proofErr w:type="spellEnd"/>
      <w:r w:rsidRPr="00E70752">
        <w:rPr>
          <w:sz w:val="28"/>
          <w:szCs w:val="28"/>
        </w:rPr>
        <w:t xml:space="preserve"> В.О., Середа</w:t>
      </w:r>
      <w:r w:rsidR="00794BE7">
        <w:rPr>
          <w:sz w:val="28"/>
          <w:szCs w:val="28"/>
        </w:rPr>
        <w:t xml:space="preserve"> О.В. Незалежність та </w:t>
      </w:r>
      <w:proofErr w:type="spellStart"/>
      <w:r w:rsidR="00794BE7">
        <w:rPr>
          <w:sz w:val="28"/>
          <w:szCs w:val="28"/>
        </w:rPr>
        <w:t>інстанцій</w:t>
      </w:r>
      <w:r w:rsidRPr="00E70752">
        <w:rPr>
          <w:sz w:val="28"/>
          <w:szCs w:val="28"/>
        </w:rPr>
        <w:t>ність</w:t>
      </w:r>
      <w:proofErr w:type="spellEnd"/>
      <w:r w:rsidRPr="00E70752">
        <w:rPr>
          <w:sz w:val="28"/>
          <w:szCs w:val="28"/>
        </w:rPr>
        <w:t xml:space="preserve"> судової системи за судовою реформою 1864 р. (до 150-річчя судової реформи 1864 р.). </w:t>
      </w:r>
      <w:r w:rsidRPr="00E70752">
        <w:rPr>
          <w:i/>
          <w:iCs/>
          <w:sz w:val="28"/>
          <w:szCs w:val="28"/>
        </w:rPr>
        <w:t>Вісник Національної академії правових наук України</w:t>
      </w:r>
      <w:r w:rsidRPr="00E70752">
        <w:rPr>
          <w:sz w:val="28"/>
          <w:szCs w:val="28"/>
        </w:rPr>
        <w:t xml:space="preserve">. № 3 (78). 2014. С. 84–93.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Самойленко О. О. Реалізація судової реформи 1864 року в Україні: етапи і проблеми. </w:t>
      </w:r>
      <w:r w:rsidRPr="00E70752">
        <w:rPr>
          <w:i/>
          <w:iCs/>
          <w:sz w:val="28"/>
          <w:szCs w:val="28"/>
        </w:rPr>
        <w:t>Часопис Київського університету права</w:t>
      </w:r>
      <w:r w:rsidRPr="00E70752">
        <w:rPr>
          <w:sz w:val="28"/>
          <w:szCs w:val="28"/>
        </w:rPr>
        <w:t xml:space="preserve">. 2011. № 4. С. 23–27.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Середа О.В. Судова реформа 1864 р. // Велика українська юридична енциклопедія. Т.1. С. 711–716. </w:t>
      </w:r>
    </w:p>
    <w:p w:rsidR="00E70752" w:rsidRPr="00E70752" w:rsidRDefault="00E70752" w:rsidP="00E70752">
      <w:pPr>
        <w:jc w:val="both"/>
        <w:rPr>
          <w:rFonts w:ascii="Times New Roman" w:hAnsi="Times New Roman" w:cs="Times New Roman"/>
          <w:sz w:val="28"/>
          <w:szCs w:val="28"/>
        </w:rPr>
      </w:pPr>
      <w:r w:rsidRPr="00E70752">
        <w:rPr>
          <w:rFonts w:ascii="Times New Roman" w:hAnsi="Times New Roman" w:cs="Times New Roman"/>
          <w:sz w:val="28"/>
          <w:szCs w:val="28"/>
        </w:rPr>
        <w:t xml:space="preserve">Середа О. В. Законодавче регулювання добору присяжних засідателів у Російській імперії за судовою реформою 1864 р. </w:t>
      </w:r>
      <w:r w:rsidRPr="00E70752">
        <w:rPr>
          <w:rFonts w:ascii="Times New Roman" w:hAnsi="Times New Roman" w:cs="Times New Roman"/>
          <w:i/>
          <w:iCs/>
          <w:sz w:val="28"/>
          <w:szCs w:val="28"/>
        </w:rPr>
        <w:t>Право і безпека</w:t>
      </w:r>
      <w:r w:rsidRPr="00E70752">
        <w:rPr>
          <w:rFonts w:ascii="Times New Roman" w:hAnsi="Times New Roman" w:cs="Times New Roman"/>
          <w:sz w:val="28"/>
          <w:szCs w:val="28"/>
        </w:rPr>
        <w:t>. 2010. № 4. С. 56–60.</w:t>
      </w:r>
    </w:p>
    <w:p w:rsidR="00E70752" w:rsidRPr="00E70752" w:rsidRDefault="00E70752" w:rsidP="00E70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  <w:r w:rsidRPr="00E70752">
        <w:rPr>
          <w:b/>
          <w:bCs/>
          <w:sz w:val="28"/>
          <w:szCs w:val="28"/>
        </w:rPr>
        <w:t>Суспільно-політичний лад і право</w:t>
      </w: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  <w:r w:rsidRPr="00E70752">
        <w:rPr>
          <w:b/>
          <w:bCs/>
          <w:sz w:val="28"/>
          <w:szCs w:val="28"/>
        </w:rPr>
        <w:t>на українських землях на початку ХХ ст.</w:t>
      </w: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  <w:r w:rsidRPr="00E70752">
        <w:rPr>
          <w:sz w:val="28"/>
          <w:szCs w:val="28"/>
        </w:rPr>
        <w:t>П л а н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1. Суспільно-політичний лад і право на українських землях у складі Австро-Угорської імперії: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а) суспільний лад,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б) державний лад,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в) джерела та основні інститути права.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lastRenderedPageBreak/>
        <w:t xml:space="preserve">2. Суспільно-політичний лад і право на українських землях у складі Російської імперії: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а) суспільний лад,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б) державний лад,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в) джерела та основні інститути права.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</w:p>
    <w:p w:rsidR="00E70752" w:rsidRPr="00E70752" w:rsidRDefault="00E70752" w:rsidP="00E70752">
      <w:pPr>
        <w:pStyle w:val="Default"/>
        <w:jc w:val="center"/>
        <w:rPr>
          <w:sz w:val="28"/>
          <w:szCs w:val="28"/>
        </w:rPr>
      </w:pPr>
      <w:r w:rsidRPr="00E70752">
        <w:rPr>
          <w:sz w:val="28"/>
          <w:szCs w:val="28"/>
        </w:rPr>
        <w:t>С п и с о к л і т е р а т у р и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Підручник. </w:t>
      </w:r>
    </w:p>
    <w:p w:rsidR="00E70752" w:rsidRPr="00E70752" w:rsidRDefault="00E70752" w:rsidP="0051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752">
        <w:rPr>
          <w:rFonts w:ascii="Times New Roman" w:hAnsi="Times New Roman" w:cs="Times New Roman"/>
          <w:sz w:val="28"/>
          <w:szCs w:val="28"/>
        </w:rPr>
        <w:t>Хрестоматія. Т.1.</w:t>
      </w:r>
    </w:p>
    <w:p w:rsidR="00E70752" w:rsidRPr="00E70752" w:rsidRDefault="00E70752" w:rsidP="0051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752">
        <w:rPr>
          <w:rFonts w:ascii="Times New Roman" w:hAnsi="Times New Roman" w:cs="Times New Roman"/>
          <w:sz w:val="28"/>
          <w:szCs w:val="28"/>
        </w:rPr>
        <w:t>Бойко І. Й. Галичина у</w:t>
      </w:r>
      <w:r w:rsidR="00794BE7">
        <w:rPr>
          <w:rFonts w:ascii="Times New Roman" w:hAnsi="Times New Roman" w:cs="Times New Roman"/>
          <w:sz w:val="28"/>
          <w:szCs w:val="28"/>
        </w:rPr>
        <w:t xml:space="preserve"> державно-правовій системі Авст</w:t>
      </w:r>
      <w:r w:rsidRPr="00E70752">
        <w:rPr>
          <w:rFonts w:ascii="Times New Roman" w:hAnsi="Times New Roman" w:cs="Times New Roman"/>
          <w:sz w:val="28"/>
          <w:szCs w:val="28"/>
        </w:rPr>
        <w:t>рії та Австро-Угорщини (1772–19</w:t>
      </w:r>
      <w:r w:rsidR="00794BE7">
        <w:rPr>
          <w:rFonts w:ascii="Times New Roman" w:hAnsi="Times New Roman" w:cs="Times New Roman"/>
          <w:sz w:val="28"/>
          <w:szCs w:val="28"/>
        </w:rPr>
        <w:t xml:space="preserve">18): </w:t>
      </w:r>
      <w:proofErr w:type="spellStart"/>
      <w:r w:rsidR="00794BE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794BE7">
        <w:rPr>
          <w:rFonts w:ascii="Times New Roman" w:hAnsi="Times New Roman" w:cs="Times New Roman"/>
          <w:sz w:val="28"/>
          <w:szCs w:val="28"/>
        </w:rPr>
        <w:t>. посібник / М-во осві</w:t>
      </w:r>
      <w:r w:rsidRPr="00E70752">
        <w:rPr>
          <w:rFonts w:ascii="Times New Roman" w:hAnsi="Times New Roman" w:cs="Times New Roman"/>
          <w:sz w:val="28"/>
          <w:szCs w:val="28"/>
        </w:rPr>
        <w:t>ти і науки України; Львів. нац. ун-т ім. І. Франка. Львів: ЛНУ ім. І. Франка, 2017. 312 с.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Гончаренко</w:t>
      </w:r>
      <w:proofErr w:type="spellEnd"/>
      <w:r w:rsidRPr="00E70752">
        <w:rPr>
          <w:sz w:val="28"/>
          <w:szCs w:val="28"/>
        </w:rPr>
        <w:t xml:space="preserve"> В. Д. Ма</w:t>
      </w:r>
      <w:r w:rsidR="00794BE7">
        <w:rPr>
          <w:sz w:val="28"/>
          <w:szCs w:val="28"/>
        </w:rPr>
        <w:t>ніфест про вдосконалення держав</w:t>
      </w:r>
      <w:r w:rsidRPr="00E70752">
        <w:rPr>
          <w:sz w:val="28"/>
          <w:szCs w:val="28"/>
        </w:rPr>
        <w:t xml:space="preserve">ного порядку 1905 // Велика українська юридична енциклопедія. Т.1. С. 476, 477.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Гончаренко</w:t>
      </w:r>
      <w:proofErr w:type="spellEnd"/>
      <w:r w:rsidRPr="00E70752">
        <w:rPr>
          <w:sz w:val="28"/>
          <w:szCs w:val="28"/>
        </w:rPr>
        <w:t xml:space="preserve"> В. Д. Суспільно-політичний лад і право в Україні (початок XX ст. – липень</w:t>
      </w:r>
      <w:r w:rsidR="00794BE7">
        <w:rPr>
          <w:sz w:val="28"/>
          <w:szCs w:val="28"/>
        </w:rPr>
        <w:t xml:space="preserve"> 1914 р.) // Антологія українсь</w:t>
      </w:r>
      <w:r w:rsidRPr="00E70752">
        <w:rPr>
          <w:sz w:val="28"/>
          <w:szCs w:val="28"/>
        </w:rPr>
        <w:t>кої юридичної думки: у 10 т. Київ: Вид. Дім «</w:t>
      </w:r>
      <w:proofErr w:type="spellStart"/>
      <w:r w:rsidRPr="00E70752">
        <w:rPr>
          <w:sz w:val="28"/>
          <w:szCs w:val="28"/>
        </w:rPr>
        <w:t>Юрид</w:t>
      </w:r>
      <w:proofErr w:type="spellEnd"/>
      <w:r w:rsidRPr="00E70752">
        <w:rPr>
          <w:sz w:val="28"/>
          <w:szCs w:val="28"/>
        </w:rPr>
        <w:t xml:space="preserve">. кн.», 2005. Т. 10: Юридична наука незалежної України. С. 228–259.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Думич</w:t>
      </w:r>
      <w:proofErr w:type="spellEnd"/>
      <w:r w:rsidRPr="00E70752">
        <w:rPr>
          <w:sz w:val="28"/>
          <w:szCs w:val="28"/>
        </w:rPr>
        <w:t xml:space="preserve"> Х. Загальний порядок судочинства у Галичині за австрійським цивільним процесуальним кодексом 1895 р. </w:t>
      </w:r>
      <w:r w:rsidRPr="00E70752">
        <w:rPr>
          <w:i/>
          <w:iCs/>
          <w:sz w:val="28"/>
          <w:szCs w:val="28"/>
        </w:rPr>
        <w:t xml:space="preserve">Підприємництво, господарство і право. </w:t>
      </w:r>
      <w:r w:rsidRPr="00E70752">
        <w:rPr>
          <w:sz w:val="28"/>
          <w:szCs w:val="28"/>
        </w:rPr>
        <w:t xml:space="preserve">2016. № 5. С. 96–101.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Єрмолаєв В. М. Вищі представницькі органи влади в Україні: історія, теорія та практика: монографія. Харків: Право, 2017. 448 с.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Зінченко О. В. Представники України в Державній думі Російської імперії 1906–17 // Велика українська юридична </w:t>
      </w:r>
      <w:proofErr w:type="spellStart"/>
      <w:r w:rsidRPr="00E70752">
        <w:rPr>
          <w:sz w:val="28"/>
          <w:szCs w:val="28"/>
        </w:rPr>
        <w:t>енци-клопедія</w:t>
      </w:r>
      <w:proofErr w:type="spellEnd"/>
      <w:r w:rsidRPr="00E70752">
        <w:rPr>
          <w:sz w:val="28"/>
          <w:szCs w:val="28"/>
        </w:rPr>
        <w:t xml:space="preserve">. Т.1. С. 600–604.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>Ковальчук І. Організаці</w:t>
      </w:r>
      <w:r w:rsidR="00794BE7">
        <w:rPr>
          <w:sz w:val="28"/>
          <w:szCs w:val="28"/>
        </w:rPr>
        <w:t>я, структура та компетенція кра</w:t>
      </w:r>
      <w:r w:rsidRPr="00E70752">
        <w:rPr>
          <w:sz w:val="28"/>
          <w:szCs w:val="28"/>
        </w:rPr>
        <w:t xml:space="preserve">йових судів у Галичині (1855–1918). </w:t>
      </w:r>
      <w:r w:rsidR="00794BE7">
        <w:rPr>
          <w:i/>
          <w:iCs/>
          <w:sz w:val="28"/>
          <w:szCs w:val="28"/>
        </w:rPr>
        <w:t>Вісник Львівського універ</w:t>
      </w:r>
      <w:r w:rsidRPr="00E70752">
        <w:rPr>
          <w:i/>
          <w:iCs/>
          <w:sz w:val="28"/>
          <w:szCs w:val="28"/>
        </w:rPr>
        <w:t>ситету</w:t>
      </w:r>
      <w:r w:rsidRPr="00E70752">
        <w:rPr>
          <w:sz w:val="28"/>
          <w:szCs w:val="28"/>
        </w:rPr>
        <w:t xml:space="preserve">. Серія </w:t>
      </w:r>
      <w:proofErr w:type="spellStart"/>
      <w:r w:rsidRPr="00E70752">
        <w:rPr>
          <w:sz w:val="28"/>
          <w:szCs w:val="28"/>
        </w:rPr>
        <w:t>юрид</w:t>
      </w:r>
      <w:proofErr w:type="spellEnd"/>
      <w:r w:rsidRPr="00E70752">
        <w:rPr>
          <w:sz w:val="28"/>
          <w:szCs w:val="28"/>
        </w:rPr>
        <w:t xml:space="preserve">. Львів: ЛНУ ім. І. Франка, 2017. Вип. 65. С. 30–39.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Ковальчук І. Організація судової влади у Галичині в складі Австрії та Австро-Угорщини (1772–1918). </w:t>
      </w:r>
      <w:r w:rsidRPr="00E70752">
        <w:rPr>
          <w:i/>
          <w:iCs/>
          <w:sz w:val="28"/>
          <w:szCs w:val="28"/>
        </w:rPr>
        <w:t xml:space="preserve">Підприємництво, господарство і право. </w:t>
      </w:r>
      <w:r w:rsidRPr="00E70752">
        <w:rPr>
          <w:sz w:val="28"/>
          <w:szCs w:val="28"/>
        </w:rPr>
        <w:t xml:space="preserve">2018. № 5. С. 203–208.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Луцкий</w:t>
      </w:r>
      <w:proofErr w:type="spellEnd"/>
      <w:r w:rsidRPr="00E70752">
        <w:rPr>
          <w:sz w:val="28"/>
          <w:szCs w:val="28"/>
        </w:rPr>
        <w:t xml:space="preserve"> М. </w:t>
      </w:r>
      <w:proofErr w:type="spellStart"/>
      <w:r w:rsidRPr="00E70752">
        <w:rPr>
          <w:sz w:val="28"/>
          <w:szCs w:val="28"/>
        </w:rPr>
        <w:t>Конституционное</w:t>
      </w:r>
      <w:proofErr w:type="spellEnd"/>
      <w:r w:rsidRPr="00E70752">
        <w:rPr>
          <w:sz w:val="28"/>
          <w:szCs w:val="28"/>
        </w:rPr>
        <w:t xml:space="preserve"> </w:t>
      </w:r>
      <w:proofErr w:type="spellStart"/>
      <w:r w:rsidRPr="00E70752">
        <w:rPr>
          <w:sz w:val="28"/>
          <w:szCs w:val="28"/>
        </w:rPr>
        <w:t>обеспечение</w:t>
      </w:r>
      <w:proofErr w:type="spellEnd"/>
      <w:r w:rsidRPr="00E70752">
        <w:rPr>
          <w:sz w:val="28"/>
          <w:szCs w:val="28"/>
        </w:rPr>
        <w:t xml:space="preserve"> </w:t>
      </w:r>
      <w:proofErr w:type="spellStart"/>
      <w:r w:rsidRPr="00E70752">
        <w:rPr>
          <w:sz w:val="28"/>
          <w:szCs w:val="28"/>
        </w:rPr>
        <w:t>автономии</w:t>
      </w:r>
      <w:proofErr w:type="spellEnd"/>
      <w:r w:rsidRPr="00E70752">
        <w:rPr>
          <w:sz w:val="28"/>
          <w:szCs w:val="28"/>
        </w:rPr>
        <w:t xml:space="preserve"> </w:t>
      </w:r>
      <w:proofErr w:type="spellStart"/>
      <w:r w:rsidRPr="00E70752">
        <w:rPr>
          <w:sz w:val="28"/>
          <w:szCs w:val="28"/>
        </w:rPr>
        <w:t>Га-личины</w:t>
      </w:r>
      <w:proofErr w:type="spellEnd"/>
      <w:r w:rsidRPr="00E70752">
        <w:rPr>
          <w:sz w:val="28"/>
          <w:szCs w:val="28"/>
        </w:rPr>
        <w:t xml:space="preserve"> и </w:t>
      </w:r>
      <w:proofErr w:type="spellStart"/>
      <w:r w:rsidRPr="00E70752">
        <w:rPr>
          <w:sz w:val="28"/>
          <w:szCs w:val="28"/>
        </w:rPr>
        <w:t>Буковины</w:t>
      </w:r>
      <w:proofErr w:type="spellEnd"/>
      <w:r w:rsidRPr="00E70752">
        <w:rPr>
          <w:sz w:val="28"/>
          <w:szCs w:val="28"/>
        </w:rPr>
        <w:t xml:space="preserve"> в </w:t>
      </w:r>
      <w:proofErr w:type="spellStart"/>
      <w:r w:rsidRPr="00E70752">
        <w:rPr>
          <w:sz w:val="28"/>
          <w:szCs w:val="28"/>
        </w:rPr>
        <w:t>составе</w:t>
      </w:r>
      <w:proofErr w:type="spellEnd"/>
      <w:r w:rsidRPr="00E70752">
        <w:rPr>
          <w:sz w:val="28"/>
          <w:szCs w:val="28"/>
        </w:rPr>
        <w:t xml:space="preserve"> </w:t>
      </w:r>
      <w:proofErr w:type="spellStart"/>
      <w:r w:rsidRPr="00E70752">
        <w:rPr>
          <w:sz w:val="28"/>
          <w:szCs w:val="28"/>
        </w:rPr>
        <w:t>Австро-Венгрии</w:t>
      </w:r>
      <w:proofErr w:type="spellEnd"/>
      <w:r w:rsidRPr="00E70752">
        <w:rPr>
          <w:sz w:val="28"/>
          <w:szCs w:val="28"/>
        </w:rPr>
        <w:t xml:space="preserve"> и </w:t>
      </w:r>
      <w:proofErr w:type="spellStart"/>
      <w:r w:rsidRPr="00E70752">
        <w:rPr>
          <w:sz w:val="28"/>
          <w:szCs w:val="28"/>
        </w:rPr>
        <w:t>требования</w:t>
      </w:r>
      <w:proofErr w:type="spellEnd"/>
      <w:r w:rsidRPr="00E70752">
        <w:rPr>
          <w:sz w:val="28"/>
          <w:szCs w:val="28"/>
        </w:rPr>
        <w:t xml:space="preserve"> </w:t>
      </w:r>
      <w:proofErr w:type="spellStart"/>
      <w:r w:rsidRPr="00E70752">
        <w:rPr>
          <w:sz w:val="28"/>
          <w:szCs w:val="28"/>
        </w:rPr>
        <w:t>ее</w:t>
      </w:r>
      <w:proofErr w:type="spellEnd"/>
      <w:r w:rsidRPr="00E70752">
        <w:rPr>
          <w:sz w:val="28"/>
          <w:szCs w:val="28"/>
        </w:rPr>
        <w:t xml:space="preserve"> </w:t>
      </w:r>
      <w:proofErr w:type="spellStart"/>
      <w:r w:rsidRPr="00E70752">
        <w:rPr>
          <w:sz w:val="28"/>
          <w:szCs w:val="28"/>
        </w:rPr>
        <w:t>расширения</w:t>
      </w:r>
      <w:proofErr w:type="spellEnd"/>
      <w:r w:rsidRPr="00E70752">
        <w:rPr>
          <w:sz w:val="28"/>
          <w:szCs w:val="28"/>
        </w:rPr>
        <w:t xml:space="preserve"> в </w:t>
      </w:r>
      <w:proofErr w:type="spellStart"/>
      <w:r w:rsidRPr="00E70752">
        <w:rPr>
          <w:sz w:val="28"/>
          <w:szCs w:val="28"/>
        </w:rPr>
        <w:t>начале</w:t>
      </w:r>
      <w:proofErr w:type="spellEnd"/>
      <w:r w:rsidRPr="00E70752">
        <w:rPr>
          <w:sz w:val="28"/>
          <w:szCs w:val="28"/>
        </w:rPr>
        <w:t xml:space="preserve"> ХХ в. </w:t>
      </w:r>
      <w:proofErr w:type="spellStart"/>
      <w:r w:rsidRPr="00E70752">
        <w:rPr>
          <w:i/>
          <w:iCs/>
          <w:sz w:val="28"/>
          <w:szCs w:val="28"/>
        </w:rPr>
        <w:t>Legea</w:t>
      </w:r>
      <w:proofErr w:type="spellEnd"/>
      <w:r w:rsidRPr="00E70752">
        <w:rPr>
          <w:i/>
          <w:iCs/>
          <w:sz w:val="28"/>
          <w:szCs w:val="28"/>
        </w:rPr>
        <w:t xml:space="preserve"> </w:t>
      </w:r>
      <w:proofErr w:type="spellStart"/>
      <w:r w:rsidRPr="00E70752">
        <w:rPr>
          <w:i/>
          <w:iCs/>
          <w:sz w:val="28"/>
          <w:szCs w:val="28"/>
        </w:rPr>
        <w:t>si</w:t>
      </w:r>
      <w:proofErr w:type="spellEnd"/>
      <w:r w:rsidRPr="00E70752">
        <w:rPr>
          <w:i/>
          <w:iCs/>
          <w:sz w:val="28"/>
          <w:szCs w:val="28"/>
        </w:rPr>
        <w:t xml:space="preserve"> </w:t>
      </w:r>
      <w:proofErr w:type="spellStart"/>
      <w:r w:rsidRPr="00E70752">
        <w:rPr>
          <w:i/>
          <w:iCs/>
          <w:sz w:val="28"/>
          <w:szCs w:val="28"/>
        </w:rPr>
        <w:t>viata</w:t>
      </w:r>
      <w:proofErr w:type="spellEnd"/>
      <w:r w:rsidRPr="00E70752">
        <w:rPr>
          <w:sz w:val="28"/>
          <w:szCs w:val="28"/>
        </w:rPr>
        <w:t xml:space="preserve">. 2016. № 2/2. С. 91–94.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Милько</w:t>
      </w:r>
      <w:proofErr w:type="spellEnd"/>
      <w:r w:rsidRPr="00E70752">
        <w:rPr>
          <w:sz w:val="28"/>
          <w:szCs w:val="28"/>
        </w:rPr>
        <w:t xml:space="preserve"> В. І. Участь депутатів від українських губерній та міст у роботі І–ІV Державних дум Російської імперії (1906–1917 рр.): історіографічний аналіз. </w:t>
      </w:r>
      <w:r w:rsidRPr="00E70752">
        <w:rPr>
          <w:i/>
          <w:iCs/>
          <w:sz w:val="28"/>
          <w:szCs w:val="28"/>
        </w:rPr>
        <w:t xml:space="preserve">Український історичний журнал. </w:t>
      </w:r>
      <w:r w:rsidRPr="00E70752">
        <w:rPr>
          <w:sz w:val="28"/>
          <w:szCs w:val="28"/>
        </w:rPr>
        <w:t>2012</w:t>
      </w:r>
      <w:r w:rsidRPr="00E70752">
        <w:rPr>
          <w:i/>
          <w:iCs/>
          <w:sz w:val="28"/>
          <w:szCs w:val="28"/>
        </w:rPr>
        <w:t xml:space="preserve">. </w:t>
      </w:r>
      <w:r w:rsidRPr="00E70752">
        <w:rPr>
          <w:sz w:val="28"/>
          <w:szCs w:val="28"/>
        </w:rPr>
        <w:t xml:space="preserve">№ 1. С. 153–170.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r w:rsidRPr="00E70752">
        <w:rPr>
          <w:sz w:val="28"/>
          <w:szCs w:val="28"/>
        </w:rPr>
        <w:t xml:space="preserve">Моряк-Протопопова Х. Політична автономія Галичини та її вплив на діяльність галицького намісництва (середина ХІХ </w:t>
      </w:r>
      <w:proofErr w:type="spellStart"/>
      <w:r w:rsidRPr="00E70752">
        <w:rPr>
          <w:sz w:val="28"/>
          <w:szCs w:val="28"/>
        </w:rPr>
        <w:t>–початок</w:t>
      </w:r>
      <w:proofErr w:type="spellEnd"/>
      <w:r w:rsidRPr="00E70752">
        <w:rPr>
          <w:sz w:val="28"/>
          <w:szCs w:val="28"/>
        </w:rPr>
        <w:t xml:space="preserve"> ХХ ст.). </w:t>
      </w:r>
      <w:r w:rsidRPr="00E70752">
        <w:rPr>
          <w:i/>
          <w:iCs/>
          <w:sz w:val="28"/>
          <w:szCs w:val="28"/>
        </w:rPr>
        <w:t>Вісник Львівського університету</w:t>
      </w:r>
      <w:r w:rsidRPr="00E70752">
        <w:rPr>
          <w:sz w:val="28"/>
          <w:szCs w:val="28"/>
        </w:rPr>
        <w:t xml:space="preserve">. Серія </w:t>
      </w:r>
      <w:proofErr w:type="spellStart"/>
      <w:r w:rsidRPr="00E70752">
        <w:rPr>
          <w:sz w:val="28"/>
          <w:szCs w:val="28"/>
        </w:rPr>
        <w:t>юрид</w:t>
      </w:r>
      <w:proofErr w:type="spellEnd"/>
      <w:r w:rsidRPr="00E70752">
        <w:rPr>
          <w:sz w:val="28"/>
          <w:szCs w:val="28"/>
        </w:rPr>
        <w:t xml:space="preserve">. Львів: ЛНУ ім. І. Франка, 2012. Вип. 55. С. 88–98. </w:t>
      </w:r>
    </w:p>
    <w:p w:rsidR="00E70752" w:rsidRPr="00E70752" w:rsidRDefault="00E70752" w:rsidP="00E70752">
      <w:pPr>
        <w:pStyle w:val="Default"/>
        <w:jc w:val="both"/>
        <w:rPr>
          <w:sz w:val="28"/>
          <w:szCs w:val="28"/>
        </w:rPr>
      </w:pPr>
      <w:proofErr w:type="spellStart"/>
      <w:r w:rsidRPr="00E70752">
        <w:rPr>
          <w:sz w:val="28"/>
          <w:szCs w:val="28"/>
        </w:rPr>
        <w:t>Никифорак</w:t>
      </w:r>
      <w:proofErr w:type="spellEnd"/>
      <w:r w:rsidRPr="00E70752">
        <w:rPr>
          <w:sz w:val="28"/>
          <w:szCs w:val="28"/>
        </w:rPr>
        <w:t xml:space="preserve"> М. В. Буковина в державно-правовій системі Австрії (1774–1918 рр.). Чернівці: Рута, 2004. 384 с. </w:t>
      </w:r>
    </w:p>
    <w:p w:rsidR="00E70752" w:rsidRPr="00E70752" w:rsidRDefault="00E70752" w:rsidP="00E707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52" w:rsidRPr="00E70752" w:rsidSect="00B41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64A"/>
    <w:rsid w:val="00005BEE"/>
    <w:rsid w:val="0003018A"/>
    <w:rsid w:val="000371FC"/>
    <w:rsid w:val="00042A3C"/>
    <w:rsid w:val="000523DB"/>
    <w:rsid w:val="00057C34"/>
    <w:rsid w:val="000A18FF"/>
    <w:rsid w:val="000A5F70"/>
    <w:rsid w:val="000E0983"/>
    <w:rsid w:val="000E2D00"/>
    <w:rsid w:val="000F17B5"/>
    <w:rsid w:val="000F1B58"/>
    <w:rsid w:val="001000DA"/>
    <w:rsid w:val="001032ED"/>
    <w:rsid w:val="001224D9"/>
    <w:rsid w:val="001251DE"/>
    <w:rsid w:val="0014016D"/>
    <w:rsid w:val="00150758"/>
    <w:rsid w:val="00155244"/>
    <w:rsid w:val="001557B0"/>
    <w:rsid w:val="00161623"/>
    <w:rsid w:val="00162979"/>
    <w:rsid w:val="00182829"/>
    <w:rsid w:val="00195F49"/>
    <w:rsid w:val="001A7F30"/>
    <w:rsid w:val="001B1413"/>
    <w:rsid w:val="001D11E1"/>
    <w:rsid w:val="001D38E9"/>
    <w:rsid w:val="001D4AC3"/>
    <w:rsid w:val="001E4A09"/>
    <w:rsid w:val="00224FD8"/>
    <w:rsid w:val="00227386"/>
    <w:rsid w:val="00231E54"/>
    <w:rsid w:val="00252E26"/>
    <w:rsid w:val="00253402"/>
    <w:rsid w:val="00266F71"/>
    <w:rsid w:val="002753DF"/>
    <w:rsid w:val="00281656"/>
    <w:rsid w:val="002B55F4"/>
    <w:rsid w:val="002F16CC"/>
    <w:rsid w:val="002F2368"/>
    <w:rsid w:val="00314454"/>
    <w:rsid w:val="0032081F"/>
    <w:rsid w:val="003219FB"/>
    <w:rsid w:val="003317BC"/>
    <w:rsid w:val="00332CE0"/>
    <w:rsid w:val="003410A9"/>
    <w:rsid w:val="00353418"/>
    <w:rsid w:val="003723FA"/>
    <w:rsid w:val="00381A7F"/>
    <w:rsid w:val="0039780E"/>
    <w:rsid w:val="003A061A"/>
    <w:rsid w:val="003B198C"/>
    <w:rsid w:val="003D07A8"/>
    <w:rsid w:val="003D674B"/>
    <w:rsid w:val="004010EA"/>
    <w:rsid w:val="00411586"/>
    <w:rsid w:val="00421FCC"/>
    <w:rsid w:val="00427EB8"/>
    <w:rsid w:val="00437215"/>
    <w:rsid w:val="00451C6D"/>
    <w:rsid w:val="00474B0B"/>
    <w:rsid w:val="0048646A"/>
    <w:rsid w:val="00486F17"/>
    <w:rsid w:val="004A0CB1"/>
    <w:rsid w:val="004B648E"/>
    <w:rsid w:val="004C6736"/>
    <w:rsid w:val="004F264A"/>
    <w:rsid w:val="00510825"/>
    <w:rsid w:val="00580F5D"/>
    <w:rsid w:val="005822B3"/>
    <w:rsid w:val="00586FD9"/>
    <w:rsid w:val="005A4BB0"/>
    <w:rsid w:val="005C7829"/>
    <w:rsid w:val="005F1423"/>
    <w:rsid w:val="005F2F8D"/>
    <w:rsid w:val="005F439A"/>
    <w:rsid w:val="00622E30"/>
    <w:rsid w:val="00634571"/>
    <w:rsid w:val="00677982"/>
    <w:rsid w:val="00686AF0"/>
    <w:rsid w:val="006A64ED"/>
    <w:rsid w:val="006D710C"/>
    <w:rsid w:val="00710635"/>
    <w:rsid w:val="00722B6A"/>
    <w:rsid w:val="007370BD"/>
    <w:rsid w:val="00772A38"/>
    <w:rsid w:val="00783FEC"/>
    <w:rsid w:val="00794BE7"/>
    <w:rsid w:val="00797C5D"/>
    <w:rsid w:val="007B2E83"/>
    <w:rsid w:val="007B4504"/>
    <w:rsid w:val="007B53AC"/>
    <w:rsid w:val="007D2F2D"/>
    <w:rsid w:val="007F3D8B"/>
    <w:rsid w:val="007F3ED3"/>
    <w:rsid w:val="00806E23"/>
    <w:rsid w:val="008110B7"/>
    <w:rsid w:val="00817348"/>
    <w:rsid w:val="00817775"/>
    <w:rsid w:val="0083758F"/>
    <w:rsid w:val="0085054F"/>
    <w:rsid w:val="0085426C"/>
    <w:rsid w:val="00861489"/>
    <w:rsid w:val="008B485D"/>
    <w:rsid w:val="008B79B1"/>
    <w:rsid w:val="008F5520"/>
    <w:rsid w:val="00900A9D"/>
    <w:rsid w:val="00905A8D"/>
    <w:rsid w:val="009073F9"/>
    <w:rsid w:val="00923D85"/>
    <w:rsid w:val="00982DF6"/>
    <w:rsid w:val="00992F8D"/>
    <w:rsid w:val="00994DBB"/>
    <w:rsid w:val="009A310E"/>
    <w:rsid w:val="009A5B24"/>
    <w:rsid w:val="009B47F8"/>
    <w:rsid w:val="009D3395"/>
    <w:rsid w:val="009F4558"/>
    <w:rsid w:val="009F5742"/>
    <w:rsid w:val="00A45405"/>
    <w:rsid w:val="00A80AAE"/>
    <w:rsid w:val="00A82E17"/>
    <w:rsid w:val="00A82FAD"/>
    <w:rsid w:val="00AA44B5"/>
    <w:rsid w:val="00AF2C16"/>
    <w:rsid w:val="00AF2D1F"/>
    <w:rsid w:val="00B01B18"/>
    <w:rsid w:val="00B1358D"/>
    <w:rsid w:val="00B21003"/>
    <w:rsid w:val="00B327BC"/>
    <w:rsid w:val="00B35512"/>
    <w:rsid w:val="00B41DA5"/>
    <w:rsid w:val="00B4248E"/>
    <w:rsid w:val="00B5310A"/>
    <w:rsid w:val="00B57383"/>
    <w:rsid w:val="00B6768F"/>
    <w:rsid w:val="00B67EFA"/>
    <w:rsid w:val="00B803F8"/>
    <w:rsid w:val="00B8376A"/>
    <w:rsid w:val="00BB67A0"/>
    <w:rsid w:val="00BC16B4"/>
    <w:rsid w:val="00BC4096"/>
    <w:rsid w:val="00BC72D9"/>
    <w:rsid w:val="00C0095F"/>
    <w:rsid w:val="00C149F4"/>
    <w:rsid w:val="00C2100C"/>
    <w:rsid w:val="00C37B27"/>
    <w:rsid w:val="00C47A53"/>
    <w:rsid w:val="00C51682"/>
    <w:rsid w:val="00C51EAB"/>
    <w:rsid w:val="00C55C29"/>
    <w:rsid w:val="00C672B4"/>
    <w:rsid w:val="00C8114E"/>
    <w:rsid w:val="00C82D60"/>
    <w:rsid w:val="00C87DDA"/>
    <w:rsid w:val="00C95309"/>
    <w:rsid w:val="00CC5196"/>
    <w:rsid w:val="00CD5F5A"/>
    <w:rsid w:val="00CE4DA9"/>
    <w:rsid w:val="00CF61D1"/>
    <w:rsid w:val="00D702C1"/>
    <w:rsid w:val="00D746AC"/>
    <w:rsid w:val="00DB2A08"/>
    <w:rsid w:val="00E3795E"/>
    <w:rsid w:val="00E65DE3"/>
    <w:rsid w:val="00E70752"/>
    <w:rsid w:val="00E95775"/>
    <w:rsid w:val="00EA66F6"/>
    <w:rsid w:val="00EB6441"/>
    <w:rsid w:val="00EC1EF4"/>
    <w:rsid w:val="00EC613B"/>
    <w:rsid w:val="00EF3DF6"/>
    <w:rsid w:val="00F1198D"/>
    <w:rsid w:val="00F309CC"/>
    <w:rsid w:val="00F35A3E"/>
    <w:rsid w:val="00F717D2"/>
    <w:rsid w:val="00FC7EBC"/>
    <w:rsid w:val="00FE430F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4246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2020-03-13T07:52:00Z</dcterms:created>
  <dcterms:modified xsi:type="dcterms:W3CDTF">2020-03-13T08:06:00Z</dcterms:modified>
</cp:coreProperties>
</file>