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44C87" w14:textId="77777777" w:rsidR="0031442D" w:rsidRPr="006C43B6" w:rsidRDefault="0031442D" w:rsidP="006C43B6">
      <w:pPr>
        <w:spacing w:after="0" w:line="240" w:lineRule="auto"/>
        <w:ind w:firstLine="709"/>
        <w:jc w:val="both"/>
        <w:rPr>
          <w:rStyle w:val="rvts0"/>
          <w:rFonts w:ascii="Times New Roman" w:hAnsi="Times New Roman"/>
          <w:b/>
          <w:i/>
          <w:sz w:val="24"/>
          <w:szCs w:val="24"/>
        </w:rPr>
      </w:pPr>
      <w:bookmarkStart w:id="0" w:name="_GoBack"/>
      <w:bookmarkEnd w:id="0"/>
      <w:r w:rsidRPr="006C43B6">
        <w:rPr>
          <w:rFonts w:ascii="Times New Roman" w:hAnsi="Times New Roman"/>
          <w:b/>
          <w:bCs/>
          <w:i/>
          <w:iCs/>
          <w:sz w:val="24"/>
          <w:szCs w:val="24"/>
        </w:rPr>
        <w:t xml:space="preserve">Тема 7 </w:t>
      </w:r>
      <w:r w:rsidRPr="006C43B6">
        <w:rPr>
          <w:rStyle w:val="rvts0"/>
          <w:rFonts w:ascii="Times New Roman" w:hAnsi="Times New Roman"/>
          <w:b/>
          <w:i/>
          <w:sz w:val="24"/>
          <w:szCs w:val="24"/>
        </w:rPr>
        <w:t>Стратегія і тактика дій сторони захисту в ході підготовчого судового засідання.</w:t>
      </w:r>
    </w:p>
    <w:p w14:paraId="413B8C83" w14:textId="77777777" w:rsidR="0031442D" w:rsidRPr="006C43B6" w:rsidRDefault="0031442D" w:rsidP="006C43B6">
      <w:pPr>
        <w:spacing w:after="0" w:line="240" w:lineRule="auto"/>
        <w:ind w:firstLine="709"/>
        <w:jc w:val="both"/>
        <w:rPr>
          <w:rStyle w:val="rvts0"/>
          <w:rFonts w:ascii="Times New Roman" w:hAnsi="Times New Roman"/>
          <w:sz w:val="24"/>
          <w:szCs w:val="24"/>
        </w:rPr>
      </w:pPr>
      <w:r w:rsidRPr="006C43B6">
        <w:rPr>
          <w:rStyle w:val="rvts0"/>
          <w:rFonts w:ascii="Times New Roman" w:hAnsi="Times New Roman"/>
          <w:sz w:val="24"/>
          <w:szCs w:val="24"/>
        </w:rPr>
        <w:t xml:space="preserve">План </w:t>
      </w:r>
    </w:p>
    <w:p w14:paraId="22724A39" w14:textId="77777777" w:rsidR="0031442D" w:rsidRPr="006C43B6" w:rsidRDefault="0031442D" w:rsidP="006C43B6">
      <w:pPr>
        <w:pStyle w:val="a3"/>
        <w:numPr>
          <w:ilvl w:val="0"/>
          <w:numId w:val="2"/>
        </w:numPr>
        <w:spacing w:line="240" w:lineRule="auto"/>
        <w:ind w:left="0" w:firstLine="709"/>
        <w:jc w:val="both"/>
        <w:rPr>
          <w:rFonts w:ascii="Times New Roman" w:eastAsia="TimesNewRomanPS-BoldMT" w:hAnsi="Times New Roman"/>
          <w:bCs/>
          <w:i/>
          <w:sz w:val="24"/>
          <w:szCs w:val="24"/>
        </w:rPr>
      </w:pPr>
      <w:r w:rsidRPr="006C43B6">
        <w:rPr>
          <w:rFonts w:ascii="Times New Roman" w:hAnsi="Times New Roman"/>
          <w:sz w:val="24"/>
          <w:szCs w:val="24"/>
        </w:rPr>
        <w:t xml:space="preserve">Процесуальний вплив сторони захисту на вирішення судом питань у  підготовчому судовому засіданні. </w:t>
      </w:r>
    </w:p>
    <w:p w14:paraId="7608A0C5" w14:textId="395F920A" w:rsidR="0031442D" w:rsidRPr="006C43B6" w:rsidRDefault="0031442D" w:rsidP="006C43B6">
      <w:pPr>
        <w:pStyle w:val="a3"/>
        <w:numPr>
          <w:ilvl w:val="0"/>
          <w:numId w:val="2"/>
        </w:numPr>
        <w:spacing w:line="240" w:lineRule="auto"/>
        <w:ind w:left="0" w:firstLine="709"/>
        <w:jc w:val="both"/>
        <w:rPr>
          <w:rStyle w:val="rvts0"/>
          <w:rFonts w:ascii="Times New Roman" w:eastAsia="TimesNewRomanPS-BoldMT" w:hAnsi="Times New Roman"/>
          <w:bCs/>
          <w:i/>
          <w:sz w:val="24"/>
          <w:szCs w:val="24"/>
        </w:rPr>
      </w:pPr>
      <w:r w:rsidRPr="006C43B6">
        <w:rPr>
          <w:rFonts w:ascii="Times New Roman" w:hAnsi="Times New Roman"/>
          <w:sz w:val="24"/>
          <w:szCs w:val="24"/>
        </w:rPr>
        <w:t xml:space="preserve">Підстави та порядок повернення обвинувального акту, клопотання про застосування заходів медичного або виховного характеру прокурору. Підстави та порядок скасування або заміни раніше обраного запобіжного заходу.     </w:t>
      </w:r>
    </w:p>
    <w:p w14:paraId="45AFE9A7" w14:textId="77777777" w:rsidR="0031442D" w:rsidRPr="006C43B6" w:rsidRDefault="0031442D" w:rsidP="006C43B6">
      <w:pPr>
        <w:pStyle w:val="a3"/>
        <w:numPr>
          <w:ilvl w:val="0"/>
          <w:numId w:val="2"/>
        </w:numPr>
        <w:spacing w:line="240" w:lineRule="auto"/>
        <w:ind w:left="0" w:firstLine="709"/>
        <w:jc w:val="both"/>
        <w:rPr>
          <w:rFonts w:ascii="Times New Roman" w:hAnsi="Times New Roman"/>
          <w:sz w:val="24"/>
          <w:szCs w:val="24"/>
        </w:rPr>
      </w:pPr>
      <w:r w:rsidRPr="006C43B6">
        <w:rPr>
          <w:rFonts w:ascii="Times New Roman" w:hAnsi="Times New Roman"/>
          <w:sz w:val="24"/>
          <w:szCs w:val="24"/>
        </w:rPr>
        <w:t xml:space="preserve">Клопотання сторони захисту під час підготовчого судового засідання.  </w:t>
      </w:r>
    </w:p>
    <w:p w14:paraId="32B959E7" w14:textId="47E20A3F" w:rsidR="0031442D" w:rsidRPr="006C43B6" w:rsidRDefault="0031442D" w:rsidP="006C43B6">
      <w:pPr>
        <w:pStyle w:val="a3"/>
        <w:numPr>
          <w:ilvl w:val="0"/>
          <w:numId w:val="2"/>
        </w:numPr>
        <w:spacing w:line="240" w:lineRule="auto"/>
        <w:ind w:left="0" w:firstLine="709"/>
        <w:jc w:val="both"/>
        <w:rPr>
          <w:rFonts w:ascii="Times New Roman" w:hAnsi="Times New Roman"/>
          <w:sz w:val="24"/>
          <w:szCs w:val="24"/>
        </w:rPr>
      </w:pPr>
      <w:r w:rsidRPr="006C43B6">
        <w:rPr>
          <w:rFonts w:ascii="Times New Roman" w:hAnsi="Times New Roman"/>
          <w:sz w:val="24"/>
          <w:szCs w:val="24"/>
        </w:rPr>
        <w:t xml:space="preserve">Підстави для відмови судом в затвердженні угоди про визнання винуватості, угоди про примирення. </w:t>
      </w:r>
    </w:p>
    <w:p w14:paraId="0BBAC44B" w14:textId="77777777" w:rsidR="0031442D" w:rsidRPr="006C43B6" w:rsidRDefault="0031442D" w:rsidP="0031442D">
      <w:pPr>
        <w:spacing w:after="0" w:line="360" w:lineRule="auto"/>
        <w:ind w:firstLine="709"/>
        <w:jc w:val="both"/>
        <w:rPr>
          <w:rStyle w:val="rvts0"/>
          <w:rFonts w:ascii="Times New Roman" w:hAnsi="Times New Roman"/>
          <w:b/>
          <w:sz w:val="28"/>
          <w:szCs w:val="28"/>
        </w:rPr>
      </w:pPr>
    </w:p>
    <w:p w14:paraId="46296422" w14:textId="561464EF" w:rsidR="006C43B6" w:rsidRPr="006C43B6" w:rsidRDefault="006C43B6" w:rsidP="006C43B6">
      <w:pPr>
        <w:pStyle w:val="a3"/>
        <w:spacing w:line="240" w:lineRule="auto"/>
        <w:ind w:left="709"/>
        <w:jc w:val="both"/>
        <w:rPr>
          <w:rFonts w:ascii="Times New Roman" w:eastAsia="TimesNewRomanPS-BoldMT" w:hAnsi="Times New Roman"/>
          <w:b/>
          <w:bCs/>
          <w:i/>
          <w:sz w:val="24"/>
          <w:szCs w:val="24"/>
        </w:rPr>
      </w:pPr>
      <w:r w:rsidRPr="006C43B6">
        <w:rPr>
          <w:rFonts w:ascii="Times New Roman" w:hAnsi="Times New Roman"/>
          <w:b/>
          <w:sz w:val="24"/>
          <w:szCs w:val="24"/>
        </w:rPr>
        <w:t xml:space="preserve">Питання № 1. Процесуальний вплив сторони захисту на вирішення судом питань у  підготовчому судовому засіданні. </w:t>
      </w:r>
    </w:p>
    <w:p w14:paraId="36E84BD1" w14:textId="77777777" w:rsidR="006C43B6" w:rsidRPr="006C43B6" w:rsidRDefault="006C43B6" w:rsidP="006C43B6">
      <w:pPr>
        <w:spacing w:line="240" w:lineRule="auto"/>
        <w:ind w:firstLine="708"/>
        <w:rPr>
          <w:rFonts w:ascii="Times New Roman" w:hAnsi="Times New Roman"/>
          <w:b/>
          <w:color w:val="000000"/>
          <w:sz w:val="24"/>
          <w:szCs w:val="24"/>
        </w:rPr>
      </w:pPr>
      <w:r w:rsidRPr="006C43B6">
        <w:rPr>
          <w:rFonts w:ascii="Times New Roman" w:hAnsi="Times New Roman"/>
          <w:b/>
          <w:color w:val="000000"/>
          <w:sz w:val="24"/>
          <w:szCs w:val="24"/>
        </w:rPr>
        <w:t>Кримінальне провадження у суді першої інстанції складається з наступних етапів:</w:t>
      </w:r>
    </w:p>
    <w:p w14:paraId="08B16F44" w14:textId="77777777" w:rsidR="006C43B6" w:rsidRPr="006C43B6" w:rsidRDefault="006C43B6" w:rsidP="006C43B6">
      <w:pPr>
        <w:spacing w:line="240" w:lineRule="auto"/>
        <w:rPr>
          <w:rFonts w:ascii="Times New Roman" w:hAnsi="Times New Roman"/>
          <w:b/>
          <w:color w:val="000000"/>
          <w:sz w:val="24"/>
          <w:szCs w:val="24"/>
        </w:rPr>
      </w:pPr>
      <w:r w:rsidRPr="006C43B6">
        <w:rPr>
          <w:rFonts w:ascii="Times New Roman" w:hAnsi="Times New Roman"/>
          <w:b/>
          <w:color w:val="000000"/>
          <w:sz w:val="24"/>
          <w:szCs w:val="24"/>
        </w:rPr>
        <w:t xml:space="preserve">1) підготовче провадження </w:t>
      </w:r>
      <w:r w:rsidRPr="006C43B6">
        <w:rPr>
          <w:rFonts w:ascii="Times New Roman" w:hAnsi="Times New Roman"/>
          <w:color w:val="000000"/>
          <w:sz w:val="24"/>
          <w:szCs w:val="24"/>
        </w:rPr>
        <w:t>(Стаття 314. «Підготовче судове засідання» КПК України);</w:t>
      </w:r>
    </w:p>
    <w:p w14:paraId="1A062B1E" w14:textId="77777777" w:rsidR="006C43B6" w:rsidRPr="006C43B6" w:rsidRDefault="006C43B6" w:rsidP="006C43B6">
      <w:pPr>
        <w:spacing w:line="240" w:lineRule="auto"/>
        <w:rPr>
          <w:rFonts w:ascii="Times New Roman" w:hAnsi="Times New Roman"/>
          <w:color w:val="000000"/>
          <w:sz w:val="24"/>
          <w:szCs w:val="24"/>
        </w:rPr>
      </w:pPr>
      <w:r w:rsidRPr="006C43B6">
        <w:rPr>
          <w:rFonts w:ascii="Times New Roman" w:hAnsi="Times New Roman"/>
          <w:color w:val="000000"/>
          <w:sz w:val="24"/>
          <w:szCs w:val="24"/>
        </w:rPr>
        <w:t>2) судовий розгляд;</w:t>
      </w:r>
    </w:p>
    <w:p w14:paraId="127C3D99" w14:textId="1E186B75" w:rsidR="006C43B6" w:rsidRPr="006C43B6" w:rsidRDefault="006C43B6" w:rsidP="006C43B6">
      <w:pPr>
        <w:spacing w:line="240" w:lineRule="auto"/>
        <w:rPr>
          <w:rFonts w:ascii="Times New Roman" w:hAnsi="Times New Roman"/>
          <w:color w:val="000000"/>
          <w:sz w:val="24"/>
          <w:szCs w:val="24"/>
        </w:rPr>
      </w:pPr>
      <w:r w:rsidRPr="006C43B6">
        <w:rPr>
          <w:rFonts w:ascii="Times New Roman" w:hAnsi="Times New Roman"/>
          <w:color w:val="000000"/>
          <w:sz w:val="24"/>
          <w:szCs w:val="24"/>
        </w:rPr>
        <w:t>3) ухвалення та проголошення судового рішення.</w:t>
      </w:r>
    </w:p>
    <w:p w14:paraId="01336AD9" w14:textId="29DF2984" w:rsidR="006C43B6" w:rsidRPr="006C43B6" w:rsidRDefault="006C43B6" w:rsidP="006C43B6">
      <w:pPr>
        <w:spacing w:line="240" w:lineRule="auto"/>
        <w:ind w:firstLine="708"/>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Обов’язковим етапом кримінального провадження у суді першої інстанції є підготовче провадження, яке здійснюється відповідно до положень </w:t>
      </w:r>
      <w:proofErr w:type="spellStart"/>
      <w:r w:rsidRPr="006C43B6">
        <w:rPr>
          <w:rFonts w:ascii="Times New Roman" w:eastAsiaTheme="minorHAnsi" w:hAnsi="Times New Roman"/>
          <w:i/>
          <w:iCs/>
          <w:sz w:val="24"/>
          <w:szCs w:val="24"/>
        </w:rPr>
        <w:t>гл</w:t>
      </w:r>
      <w:proofErr w:type="spellEnd"/>
      <w:r w:rsidRPr="006C43B6">
        <w:rPr>
          <w:rFonts w:ascii="Times New Roman" w:eastAsiaTheme="minorHAnsi" w:hAnsi="Times New Roman"/>
          <w:i/>
          <w:iCs/>
          <w:sz w:val="24"/>
          <w:szCs w:val="24"/>
        </w:rPr>
        <w:t>. 27 КПК</w:t>
      </w:r>
      <w:r w:rsidRPr="006C43B6">
        <w:rPr>
          <w:rFonts w:ascii="Times New Roman" w:eastAsiaTheme="minorHAnsi" w:hAnsi="Times New Roman"/>
          <w:sz w:val="24"/>
          <w:szCs w:val="24"/>
        </w:rPr>
        <w:t>, із урахуванням правових позицій ВССУ, викладених у листах:</w:t>
      </w:r>
    </w:p>
    <w:p w14:paraId="2C96BEA8" w14:textId="77777777" w:rsidR="006C43B6" w:rsidRPr="006C43B6" w:rsidRDefault="006C43B6" w:rsidP="006C43B6">
      <w:pPr>
        <w:pStyle w:val="a3"/>
        <w:numPr>
          <w:ilvl w:val="0"/>
          <w:numId w:val="5"/>
        </w:numPr>
        <w:spacing w:after="0" w:line="240" w:lineRule="auto"/>
        <w:jc w:val="both"/>
        <w:rPr>
          <w:rFonts w:ascii="Times New Roman" w:eastAsiaTheme="minorHAnsi" w:hAnsi="Times New Roman"/>
          <w:sz w:val="24"/>
          <w:szCs w:val="24"/>
        </w:rPr>
      </w:pPr>
      <w:r w:rsidRPr="006C43B6">
        <w:rPr>
          <w:rFonts w:ascii="Times New Roman" w:eastAsiaTheme="minorHAnsi" w:hAnsi="Times New Roman"/>
          <w:i/>
          <w:iCs/>
          <w:sz w:val="24"/>
          <w:szCs w:val="24"/>
        </w:rPr>
        <w:t xml:space="preserve">від 03.10.2012 р. № 223-1430/0/4-12 </w:t>
      </w:r>
      <w:r w:rsidRPr="006C43B6">
        <w:rPr>
          <w:rFonts w:ascii="Times New Roman" w:eastAsiaTheme="minorHAnsi" w:hAnsi="Times New Roman"/>
          <w:sz w:val="24"/>
          <w:szCs w:val="24"/>
        </w:rPr>
        <w:t>«Про порядок здійснення підготовчого судового провадження відповідно до Кримінального процесуального кодексу України»;</w:t>
      </w:r>
    </w:p>
    <w:p w14:paraId="279E3110" w14:textId="59FB48BD" w:rsidR="006C43B6" w:rsidRDefault="006C43B6" w:rsidP="006C43B6">
      <w:pPr>
        <w:pStyle w:val="a3"/>
        <w:numPr>
          <w:ilvl w:val="0"/>
          <w:numId w:val="5"/>
        </w:num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 </w:t>
      </w:r>
      <w:r w:rsidRPr="006C43B6">
        <w:rPr>
          <w:rFonts w:ascii="Times New Roman" w:eastAsiaTheme="minorHAnsi" w:hAnsi="Times New Roman"/>
          <w:i/>
          <w:iCs/>
          <w:sz w:val="24"/>
          <w:szCs w:val="24"/>
        </w:rPr>
        <w:t xml:space="preserve">від 05.10.2012 р. № 223-1446/0/4-12 </w:t>
      </w:r>
      <w:r w:rsidRPr="006C43B6">
        <w:rPr>
          <w:rFonts w:ascii="Times New Roman" w:eastAsiaTheme="minorHAnsi" w:hAnsi="Times New Roman"/>
          <w:sz w:val="24"/>
          <w:szCs w:val="24"/>
        </w:rPr>
        <w:t>«Про деякі питання порядку здійснення судового розгляду в судовому провадженні у першій інстанції відповідно до Кримінального процесуального кодексу України».</w:t>
      </w:r>
    </w:p>
    <w:p w14:paraId="18226F1A" w14:textId="77777777" w:rsidR="006C43B6" w:rsidRPr="006C43B6" w:rsidRDefault="006C43B6" w:rsidP="006C43B6">
      <w:pPr>
        <w:pStyle w:val="a3"/>
        <w:spacing w:after="0" w:line="240" w:lineRule="auto"/>
        <w:jc w:val="both"/>
        <w:rPr>
          <w:rFonts w:ascii="Times New Roman" w:eastAsiaTheme="minorHAnsi" w:hAnsi="Times New Roman"/>
          <w:sz w:val="24"/>
          <w:szCs w:val="24"/>
        </w:rPr>
      </w:pPr>
    </w:p>
    <w:p w14:paraId="25617BD0" w14:textId="7C0CF642" w:rsidR="006C43B6" w:rsidRPr="006C43B6" w:rsidRDefault="006C43B6" w:rsidP="006C43B6">
      <w:pPr>
        <w:spacing w:line="240" w:lineRule="auto"/>
        <w:ind w:firstLine="708"/>
        <w:jc w:val="both"/>
        <w:rPr>
          <w:rFonts w:ascii="Times New Roman" w:eastAsiaTheme="minorHAnsi" w:hAnsi="Times New Roman"/>
          <w:sz w:val="24"/>
          <w:szCs w:val="24"/>
        </w:rPr>
      </w:pPr>
      <w:r w:rsidRPr="006C43B6">
        <w:rPr>
          <w:rFonts w:ascii="Times New Roman" w:eastAsiaTheme="minorHAnsi" w:hAnsi="Times New Roman"/>
          <w:sz w:val="24"/>
          <w:szCs w:val="24"/>
        </w:rPr>
        <w:t>Підготовче провадження не здійснюється у спрощеному провадженні щодо кримінальних проступків (</w:t>
      </w:r>
      <w:r w:rsidRPr="006C43B6">
        <w:rPr>
          <w:rFonts w:ascii="Times New Roman" w:eastAsiaTheme="minorHAnsi" w:hAnsi="Times New Roman"/>
          <w:i/>
          <w:iCs/>
          <w:sz w:val="24"/>
          <w:szCs w:val="24"/>
        </w:rPr>
        <w:t xml:space="preserve">§ 1 </w:t>
      </w:r>
      <w:proofErr w:type="spellStart"/>
      <w:r w:rsidRPr="006C43B6">
        <w:rPr>
          <w:rFonts w:ascii="Times New Roman" w:eastAsiaTheme="minorHAnsi" w:hAnsi="Times New Roman"/>
          <w:i/>
          <w:iCs/>
          <w:sz w:val="24"/>
          <w:szCs w:val="24"/>
        </w:rPr>
        <w:t>гл</w:t>
      </w:r>
      <w:proofErr w:type="spellEnd"/>
      <w:r w:rsidRPr="006C43B6">
        <w:rPr>
          <w:rFonts w:ascii="Times New Roman" w:eastAsiaTheme="minorHAnsi" w:hAnsi="Times New Roman"/>
          <w:i/>
          <w:iCs/>
          <w:sz w:val="24"/>
          <w:szCs w:val="24"/>
        </w:rPr>
        <w:t>. 30 КПК</w:t>
      </w:r>
      <w:r w:rsidRPr="006C43B6">
        <w:rPr>
          <w:rFonts w:ascii="Times New Roman" w:eastAsiaTheme="minorHAnsi" w:hAnsi="Times New Roman"/>
          <w:sz w:val="24"/>
          <w:szCs w:val="24"/>
        </w:rPr>
        <w:t>).</w:t>
      </w:r>
    </w:p>
    <w:p w14:paraId="191F65DE" w14:textId="18503C90" w:rsidR="006C43B6" w:rsidRPr="006C43B6" w:rsidRDefault="006C43B6" w:rsidP="006C43B6">
      <w:pPr>
        <w:spacing w:line="240" w:lineRule="auto"/>
        <w:ind w:firstLine="708"/>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Підготовче судове засідання відбувається за участю прокурора, обвинуваченого, захисника, потерпілого, його представника та законного представника, цивільного позивача, його представника та законного представника, цивільного відповідача та його представника згідно з правилами, передбаченими </w:t>
      </w:r>
      <w:r w:rsidRPr="006C43B6">
        <w:rPr>
          <w:rFonts w:ascii="Times New Roman" w:eastAsiaTheme="minorHAnsi" w:hAnsi="Times New Roman"/>
          <w:i/>
          <w:iCs/>
          <w:sz w:val="24"/>
          <w:szCs w:val="24"/>
        </w:rPr>
        <w:t xml:space="preserve">КПК </w:t>
      </w:r>
      <w:r w:rsidRPr="006C43B6">
        <w:rPr>
          <w:rFonts w:ascii="Times New Roman" w:eastAsiaTheme="minorHAnsi" w:hAnsi="Times New Roman"/>
          <w:sz w:val="24"/>
          <w:szCs w:val="24"/>
        </w:rPr>
        <w:t>для судового розгляду.</w:t>
      </w:r>
    </w:p>
    <w:p w14:paraId="136F5866" w14:textId="59301A15" w:rsidR="006C43B6" w:rsidRPr="006C43B6" w:rsidRDefault="006C43B6" w:rsidP="006C43B6">
      <w:pPr>
        <w:spacing w:line="240" w:lineRule="auto"/>
        <w:ind w:firstLine="708"/>
        <w:jc w:val="both"/>
        <w:rPr>
          <w:rFonts w:ascii="Times New Roman" w:eastAsiaTheme="minorHAnsi" w:hAnsi="Times New Roman"/>
          <w:sz w:val="24"/>
          <w:szCs w:val="24"/>
        </w:rPr>
      </w:pPr>
      <w:r w:rsidRPr="006C43B6">
        <w:rPr>
          <w:rFonts w:ascii="Times New Roman" w:eastAsiaTheme="minorHAnsi" w:hAnsi="Times New Roman"/>
          <w:sz w:val="24"/>
          <w:szCs w:val="24"/>
        </w:rPr>
        <w:t>На підтвердження своїх повноважень захисник надає суду документи визначенні КПК України та ЗУ «Про адвокатуру та адвокатську діяльність» зокрема копію свідоцтва про право на зайняття адвокатською діяльністю, витяг із угоди та ордер.</w:t>
      </w:r>
    </w:p>
    <w:p w14:paraId="3B260AEC" w14:textId="25657331" w:rsidR="006C43B6" w:rsidRPr="006C43B6" w:rsidRDefault="006C43B6" w:rsidP="006C43B6">
      <w:pPr>
        <w:spacing w:line="240" w:lineRule="auto"/>
        <w:ind w:firstLine="708"/>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 Захисник, який не був залучений до участі у кримінальному провадженні на етапі досудового розслідування, повинен до початку підготовчого судового засідання, у якому він бере участь:</w:t>
      </w:r>
    </w:p>
    <w:p w14:paraId="3D7DD561"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 </w:t>
      </w:r>
      <w:r w:rsidRPr="006C43B6">
        <w:rPr>
          <w:rFonts w:ascii="Times New Roman" w:eastAsiaTheme="minorHAnsi" w:hAnsi="Times New Roman"/>
          <w:b/>
          <w:sz w:val="24"/>
          <w:szCs w:val="24"/>
        </w:rPr>
        <w:t>ознайомитися з обвинувальним актом</w:t>
      </w:r>
      <w:r w:rsidRPr="006C43B6">
        <w:rPr>
          <w:rFonts w:ascii="Times New Roman" w:eastAsiaTheme="minorHAnsi" w:hAnsi="Times New Roman"/>
          <w:sz w:val="24"/>
          <w:szCs w:val="24"/>
        </w:rPr>
        <w:t xml:space="preserve"> та додатками (реєстром матеріалів досудового розслідування); цивільним позовом, якщо він був пред’явлений під час досудового розслідування; розписками підозрюваного про отримання копії обвинувального акта, копії цивільного позову; розписками або іншими документами, що підтверджують отримання</w:t>
      </w:r>
    </w:p>
    <w:p w14:paraId="1F6FB552"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lastRenderedPageBreak/>
        <w:t>цивільним відповідачем копії цивільного позову, якщо він був пред’явлений під час досудового розслідування не до підозрюваного);</w:t>
      </w:r>
    </w:p>
    <w:p w14:paraId="1B8BBE6B"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 </w:t>
      </w:r>
      <w:r w:rsidRPr="006C43B6">
        <w:rPr>
          <w:rFonts w:ascii="Times New Roman" w:eastAsiaTheme="minorHAnsi" w:hAnsi="Times New Roman"/>
          <w:b/>
          <w:sz w:val="24"/>
          <w:szCs w:val="24"/>
        </w:rPr>
        <w:t>провести конфіденційне побачення з клієнтом</w:t>
      </w:r>
      <w:r w:rsidRPr="006C43B6">
        <w:rPr>
          <w:rFonts w:ascii="Times New Roman" w:eastAsiaTheme="minorHAnsi" w:hAnsi="Times New Roman"/>
          <w:sz w:val="24"/>
          <w:szCs w:val="24"/>
        </w:rPr>
        <w:t>, під час якого скласти протокол інтерв’ю з підзахисним і зафіксувати всі його скарги;</w:t>
      </w:r>
    </w:p>
    <w:p w14:paraId="474DF80C" w14:textId="4000F74B"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 </w:t>
      </w:r>
      <w:r w:rsidRPr="006C43B6">
        <w:rPr>
          <w:rFonts w:ascii="Times New Roman" w:eastAsiaTheme="minorHAnsi" w:hAnsi="Times New Roman"/>
          <w:b/>
          <w:sz w:val="24"/>
          <w:szCs w:val="24"/>
        </w:rPr>
        <w:t>узгодити з клієнтом правову позицію</w:t>
      </w:r>
      <w:r w:rsidRPr="006C43B6">
        <w:rPr>
          <w:rFonts w:ascii="Times New Roman" w:eastAsiaTheme="minorHAnsi" w:hAnsi="Times New Roman"/>
          <w:sz w:val="24"/>
          <w:szCs w:val="24"/>
        </w:rPr>
        <w:t xml:space="preserve"> та дії в підготовчому судовому засіданні.</w:t>
      </w:r>
    </w:p>
    <w:p w14:paraId="1531B356" w14:textId="77777777" w:rsidR="006C43B6" w:rsidRPr="006C43B6" w:rsidRDefault="006C43B6" w:rsidP="006C43B6">
      <w:pPr>
        <w:spacing w:line="240" w:lineRule="auto"/>
        <w:ind w:firstLine="708"/>
        <w:jc w:val="both"/>
        <w:rPr>
          <w:rFonts w:ascii="Times New Roman" w:eastAsiaTheme="minorHAnsi" w:hAnsi="Times New Roman"/>
          <w:sz w:val="24"/>
          <w:szCs w:val="24"/>
        </w:rPr>
      </w:pPr>
      <w:r w:rsidRPr="006C43B6">
        <w:rPr>
          <w:rFonts w:ascii="Times New Roman" w:eastAsiaTheme="minorHAnsi" w:hAnsi="Times New Roman"/>
          <w:sz w:val="24"/>
          <w:szCs w:val="24"/>
        </w:rPr>
        <w:t>На етапі підготовчого провадження адвокат здійснює наступні дії:</w:t>
      </w:r>
    </w:p>
    <w:p w14:paraId="2EB9AEF4"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 </w:t>
      </w:r>
      <w:r w:rsidRPr="006C43B6">
        <w:rPr>
          <w:rFonts w:ascii="Times New Roman" w:eastAsiaTheme="minorHAnsi" w:hAnsi="Times New Roman"/>
          <w:b/>
          <w:bCs/>
          <w:sz w:val="24"/>
          <w:szCs w:val="24"/>
        </w:rPr>
        <w:t xml:space="preserve">роз’яснює </w:t>
      </w:r>
      <w:r w:rsidRPr="006C43B6">
        <w:rPr>
          <w:rFonts w:ascii="Times New Roman" w:eastAsiaTheme="minorHAnsi" w:hAnsi="Times New Roman"/>
          <w:sz w:val="24"/>
          <w:szCs w:val="24"/>
        </w:rPr>
        <w:t>клієнту можливість укладання угоди про визнання винуватості та про примирення, її умови, порядок та наслідки укладання. За бажанням клієнта захисник готує проект відповідної угоди (</w:t>
      </w:r>
      <w:r w:rsidRPr="006C43B6">
        <w:rPr>
          <w:rFonts w:ascii="Times New Roman" w:eastAsiaTheme="minorHAnsi" w:hAnsi="Times New Roman"/>
          <w:i/>
          <w:iCs/>
          <w:sz w:val="24"/>
          <w:szCs w:val="24"/>
        </w:rPr>
        <w:t>ст. 469,</w:t>
      </w:r>
      <w:r w:rsidRPr="006C43B6">
        <w:rPr>
          <w:rFonts w:ascii="Times New Roman" w:eastAsiaTheme="minorHAnsi" w:hAnsi="Times New Roman"/>
          <w:sz w:val="24"/>
          <w:szCs w:val="24"/>
        </w:rPr>
        <w:t xml:space="preserve"> </w:t>
      </w:r>
      <w:r w:rsidRPr="006C43B6">
        <w:rPr>
          <w:rFonts w:ascii="Times New Roman" w:eastAsiaTheme="minorHAnsi" w:hAnsi="Times New Roman"/>
          <w:i/>
          <w:iCs/>
          <w:sz w:val="24"/>
          <w:szCs w:val="24"/>
        </w:rPr>
        <w:t>ч. 4–5 ст. 474 КПК</w:t>
      </w:r>
      <w:r w:rsidRPr="006C43B6">
        <w:rPr>
          <w:rFonts w:ascii="Times New Roman" w:eastAsiaTheme="minorHAnsi" w:hAnsi="Times New Roman"/>
          <w:sz w:val="24"/>
          <w:szCs w:val="24"/>
        </w:rPr>
        <w:t>);</w:t>
      </w:r>
    </w:p>
    <w:p w14:paraId="24798FC6"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 </w:t>
      </w:r>
      <w:r w:rsidRPr="006C43B6">
        <w:rPr>
          <w:rFonts w:ascii="Times New Roman" w:eastAsiaTheme="minorHAnsi" w:hAnsi="Times New Roman"/>
          <w:b/>
          <w:bCs/>
          <w:sz w:val="24"/>
          <w:szCs w:val="24"/>
        </w:rPr>
        <w:t xml:space="preserve">збирає </w:t>
      </w:r>
      <w:r w:rsidRPr="006C43B6">
        <w:rPr>
          <w:rFonts w:ascii="Times New Roman" w:eastAsiaTheme="minorHAnsi" w:hAnsi="Times New Roman"/>
          <w:sz w:val="24"/>
          <w:szCs w:val="24"/>
        </w:rPr>
        <w:t>докази, які спростовують підозру чи обвинувачення, пом’якшують або виключають кримінальну відповідальність клієнта;</w:t>
      </w:r>
    </w:p>
    <w:p w14:paraId="668D5D31"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 за наявності підстав, передбачених </w:t>
      </w:r>
      <w:r w:rsidRPr="006C43B6">
        <w:rPr>
          <w:rFonts w:ascii="Times New Roman" w:eastAsiaTheme="minorHAnsi" w:hAnsi="Times New Roman"/>
          <w:i/>
          <w:iCs/>
          <w:sz w:val="24"/>
          <w:szCs w:val="24"/>
        </w:rPr>
        <w:t>ст. 75–81 КПК</w:t>
      </w:r>
      <w:r w:rsidRPr="006C43B6">
        <w:rPr>
          <w:rFonts w:ascii="Times New Roman" w:eastAsiaTheme="minorHAnsi" w:hAnsi="Times New Roman"/>
          <w:sz w:val="24"/>
          <w:szCs w:val="24"/>
        </w:rPr>
        <w:t xml:space="preserve">, </w:t>
      </w:r>
      <w:r w:rsidRPr="006C43B6">
        <w:rPr>
          <w:rFonts w:ascii="Times New Roman" w:eastAsiaTheme="minorHAnsi" w:hAnsi="Times New Roman"/>
          <w:b/>
          <w:bCs/>
          <w:sz w:val="24"/>
          <w:szCs w:val="24"/>
        </w:rPr>
        <w:t xml:space="preserve">звертається </w:t>
      </w:r>
      <w:r w:rsidRPr="006C43B6">
        <w:rPr>
          <w:rFonts w:ascii="Times New Roman" w:eastAsiaTheme="minorHAnsi" w:hAnsi="Times New Roman"/>
          <w:sz w:val="24"/>
          <w:szCs w:val="24"/>
        </w:rPr>
        <w:t>із заявою про відвід судді, прокурора, захисника, представника, інших учасників кримінального провадження;</w:t>
      </w:r>
    </w:p>
    <w:p w14:paraId="583D1ED4"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 </w:t>
      </w:r>
      <w:r w:rsidRPr="006C43B6">
        <w:rPr>
          <w:rFonts w:ascii="Times New Roman" w:eastAsiaTheme="minorHAnsi" w:hAnsi="Times New Roman"/>
          <w:b/>
          <w:bCs/>
          <w:sz w:val="24"/>
          <w:szCs w:val="24"/>
        </w:rPr>
        <w:t xml:space="preserve">подає </w:t>
      </w:r>
      <w:r w:rsidRPr="006C43B6">
        <w:rPr>
          <w:rFonts w:ascii="Times New Roman" w:eastAsiaTheme="minorHAnsi" w:hAnsi="Times New Roman"/>
          <w:sz w:val="24"/>
          <w:szCs w:val="24"/>
        </w:rPr>
        <w:t xml:space="preserve">скарги на дії, рішення та бездіяльність слідчого, прокурора, в порядку, передбаченому </w:t>
      </w:r>
      <w:r w:rsidRPr="006C43B6">
        <w:rPr>
          <w:rFonts w:ascii="Times New Roman" w:eastAsiaTheme="minorHAnsi" w:hAnsi="Times New Roman"/>
          <w:i/>
          <w:iCs/>
          <w:sz w:val="24"/>
          <w:szCs w:val="24"/>
        </w:rPr>
        <w:t>ч. 2–3 ст. 303 КПК</w:t>
      </w:r>
      <w:r w:rsidRPr="006C43B6">
        <w:rPr>
          <w:rFonts w:ascii="Times New Roman" w:eastAsiaTheme="minorHAnsi" w:hAnsi="Times New Roman"/>
          <w:sz w:val="24"/>
          <w:szCs w:val="24"/>
        </w:rPr>
        <w:t>, які не могли бути предметом оскарження слідчому судді на етапі досудового розслідування цього кримінального провадження. У разі, коли захисник вважає за необхідне оскаржити процесуальне рішення, дії чи бездіяльність згаданих осіб, а клієнт заперечує проти цього, захисник роз’яснює наслідки відмови від оскарження та отримує від клієнта письмову відмову від оскарження;</w:t>
      </w:r>
    </w:p>
    <w:p w14:paraId="3BD498C9" w14:textId="77777777" w:rsidR="006C43B6" w:rsidRPr="006C43B6" w:rsidRDefault="006C43B6" w:rsidP="006C43B6">
      <w:pPr>
        <w:spacing w:line="240" w:lineRule="auto"/>
        <w:jc w:val="both"/>
        <w:rPr>
          <w:rFonts w:ascii="Times New Roman" w:eastAsiaTheme="minorHAnsi" w:hAnsi="Times New Roman"/>
          <w:b/>
          <w:sz w:val="24"/>
          <w:szCs w:val="24"/>
        </w:rPr>
      </w:pPr>
      <w:r w:rsidRPr="006C43B6">
        <w:rPr>
          <w:rFonts w:ascii="Times New Roman" w:eastAsiaTheme="minorHAnsi" w:hAnsi="Times New Roman"/>
          <w:b/>
          <w:sz w:val="24"/>
          <w:szCs w:val="24"/>
        </w:rPr>
        <w:t xml:space="preserve">– </w:t>
      </w:r>
      <w:r w:rsidRPr="006C43B6">
        <w:rPr>
          <w:rFonts w:ascii="Times New Roman" w:eastAsiaTheme="minorHAnsi" w:hAnsi="Times New Roman"/>
          <w:b/>
          <w:bCs/>
          <w:sz w:val="24"/>
          <w:szCs w:val="24"/>
        </w:rPr>
        <w:t xml:space="preserve">подає </w:t>
      </w:r>
      <w:r w:rsidRPr="006C43B6">
        <w:rPr>
          <w:rFonts w:ascii="Times New Roman" w:eastAsiaTheme="minorHAnsi" w:hAnsi="Times New Roman"/>
          <w:b/>
          <w:sz w:val="24"/>
          <w:szCs w:val="24"/>
        </w:rPr>
        <w:t>скарги на порушення встановлених законом процесуальних строків</w:t>
      </w:r>
    </w:p>
    <w:p w14:paraId="65F634D4" w14:textId="77777777" w:rsidR="006C43B6" w:rsidRPr="006C43B6" w:rsidRDefault="006C43B6" w:rsidP="006C43B6">
      <w:pPr>
        <w:spacing w:line="240" w:lineRule="auto"/>
        <w:jc w:val="both"/>
        <w:rPr>
          <w:rFonts w:ascii="Times New Roman" w:eastAsiaTheme="minorHAnsi" w:hAnsi="Times New Roman"/>
          <w:b/>
          <w:sz w:val="24"/>
          <w:szCs w:val="24"/>
        </w:rPr>
      </w:pPr>
      <w:r w:rsidRPr="006C43B6">
        <w:rPr>
          <w:rFonts w:ascii="Times New Roman" w:eastAsiaTheme="minorHAnsi" w:hAnsi="Times New Roman"/>
          <w:b/>
          <w:sz w:val="24"/>
          <w:szCs w:val="24"/>
        </w:rPr>
        <w:t>у кримінальному провадженні;</w:t>
      </w:r>
    </w:p>
    <w:p w14:paraId="315592BE"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 </w:t>
      </w:r>
      <w:r w:rsidRPr="006C43B6">
        <w:rPr>
          <w:rFonts w:ascii="Times New Roman" w:eastAsiaTheme="minorHAnsi" w:hAnsi="Times New Roman"/>
          <w:b/>
          <w:bCs/>
          <w:sz w:val="24"/>
          <w:szCs w:val="24"/>
        </w:rPr>
        <w:t xml:space="preserve">перевіряє </w:t>
      </w:r>
      <w:r w:rsidRPr="006C43B6">
        <w:rPr>
          <w:rFonts w:ascii="Times New Roman" w:eastAsiaTheme="minorHAnsi" w:hAnsi="Times New Roman"/>
          <w:sz w:val="24"/>
          <w:szCs w:val="24"/>
        </w:rPr>
        <w:t xml:space="preserve">обвинувальний акт (клопотання про застосування примусових заходів медичного або виховного характеру) на його відповідність вимогам </w:t>
      </w:r>
      <w:r w:rsidRPr="006C43B6">
        <w:rPr>
          <w:rFonts w:ascii="Times New Roman" w:eastAsiaTheme="minorHAnsi" w:hAnsi="Times New Roman"/>
          <w:i/>
          <w:iCs/>
          <w:sz w:val="24"/>
          <w:szCs w:val="24"/>
        </w:rPr>
        <w:t xml:space="preserve">ст. 291 КПК </w:t>
      </w:r>
      <w:r w:rsidRPr="006C43B6">
        <w:rPr>
          <w:rFonts w:ascii="Times New Roman" w:eastAsiaTheme="minorHAnsi" w:hAnsi="Times New Roman"/>
          <w:sz w:val="24"/>
          <w:szCs w:val="24"/>
        </w:rPr>
        <w:t>та наявність підстав для повернення обвинувального акта (клопотання про застосування примусових заходів медичного або виховного характеру) прокурору;</w:t>
      </w:r>
    </w:p>
    <w:p w14:paraId="3AEB41D0"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 </w:t>
      </w:r>
      <w:r w:rsidRPr="006C43B6">
        <w:rPr>
          <w:rFonts w:ascii="Times New Roman" w:eastAsiaTheme="minorHAnsi" w:hAnsi="Times New Roman"/>
          <w:b/>
          <w:bCs/>
          <w:sz w:val="24"/>
          <w:szCs w:val="24"/>
        </w:rPr>
        <w:t xml:space="preserve">заперечує </w:t>
      </w:r>
      <w:r w:rsidRPr="006C43B6">
        <w:rPr>
          <w:rFonts w:ascii="Times New Roman" w:eastAsiaTheme="minorHAnsi" w:hAnsi="Times New Roman"/>
          <w:sz w:val="24"/>
          <w:szCs w:val="24"/>
        </w:rPr>
        <w:t>проти задоволення судом клопотання сторони обвинувачення про долучення до матеріалів кримінального провадження будь-яких інших матеріалів, крім тих, що зазначені у реєстрі матеріалів досудового розслідування, а також будь-яких доказів до початку судового розгляду;</w:t>
      </w:r>
    </w:p>
    <w:p w14:paraId="6E48AAA4"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 у разі необхідності, </w:t>
      </w:r>
      <w:r w:rsidRPr="006C43B6">
        <w:rPr>
          <w:rFonts w:ascii="Times New Roman" w:eastAsiaTheme="minorHAnsi" w:hAnsi="Times New Roman"/>
          <w:b/>
          <w:bCs/>
          <w:sz w:val="24"/>
          <w:szCs w:val="24"/>
        </w:rPr>
        <w:t xml:space="preserve">подає </w:t>
      </w:r>
      <w:r w:rsidRPr="006C43B6">
        <w:rPr>
          <w:rFonts w:ascii="Times New Roman" w:eastAsiaTheme="minorHAnsi" w:hAnsi="Times New Roman"/>
          <w:sz w:val="24"/>
          <w:szCs w:val="24"/>
        </w:rPr>
        <w:t>клопотання:</w:t>
      </w:r>
    </w:p>
    <w:p w14:paraId="74C74CDC" w14:textId="77777777" w:rsidR="006C43B6" w:rsidRPr="006C43B6" w:rsidRDefault="006C43B6" w:rsidP="006C43B6">
      <w:pPr>
        <w:spacing w:line="240" w:lineRule="auto"/>
        <w:jc w:val="both"/>
        <w:rPr>
          <w:rFonts w:ascii="Times New Roman" w:eastAsiaTheme="minorHAnsi" w:hAnsi="Times New Roman"/>
          <w:i/>
          <w:sz w:val="24"/>
          <w:szCs w:val="24"/>
        </w:rPr>
      </w:pPr>
      <w:r w:rsidRPr="006C43B6">
        <w:rPr>
          <w:rFonts w:ascii="Segoe UI Symbol" w:eastAsia="MS Gothic" w:hAnsi="Segoe UI Symbol" w:cs="Segoe UI Symbol"/>
          <w:i/>
          <w:sz w:val="24"/>
          <w:szCs w:val="24"/>
        </w:rPr>
        <w:t>✚</w:t>
      </w:r>
      <w:r w:rsidRPr="006C43B6">
        <w:rPr>
          <w:rFonts w:ascii="Times New Roman" w:eastAsiaTheme="minorHAnsi" w:hAnsi="Times New Roman"/>
          <w:i/>
          <w:sz w:val="24"/>
          <w:szCs w:val="24"/>
        </w:rPr>
        <w:t xml:space="preserve"> про визнання доказів недопустимими;</w:t>
      </w:r>
    </w:p>
    <w:p w14:paraId="1CDC9AB8"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Segoe UI Symbol" w:eastAsia="MS Gothic" w:hAnsi="Segoe UI Symbol" w:cs="Segoe UI Symbol"/>
          <w:sz w:val="24"/>
          <w:szCs w:val="24"/>
        </w:rPr>
        <w:t>✚</w:t>
      </w:r>
      <w:r w:rsidRPr="006C43B6">
        <w:rPr>
          <w:rFonts w:ascii="Times New Roman" w:eastAsiaTheme="minorHAnsi" w:hAnsi="Times New Roman"/>
          <w:sz w:val="24"/>
          <w:szCs w:val="24"/>
        </w:rPr>
        <w:t xml:space="preserve"> про виклик і допит свідків;</w:t>
      </w:r>
    </w:p>
    <w:p w14:paraId="562855FD" w14:textId="77777777" w:rsidR="006C43B6" w:rsidRPr="006C43B6" w:rsidRDefault="006C43B6" w:rsidP="006C43B6">
      <w:pPr>
        <w:spacing w:line="240" w:lineRule="auto"/>
        <w:jc w:val="both"/>
        <w:rPr>
          <w:rFonts w:ascii="Times New Roman" w:eastAsiaTheme="minorHAnsi" w:hAnsi="Times New Roman"/>
          <w:i/>
          <w:sz w:val="24"/>
          <w:szCs w:val="24"/>
        </w:rPr>
      </w:pPr>
      <w:r w:rsidRPr="006C43B6">
        <w:rPr>
          <w:rFonts w:ascii="Segoe UI Symbol" w:eastAsia="MS Gothic" w:hAnsi="Segoe UI Symbol" w:cs="Segoe UI Symbol"/>
          <w:i/>
          <w:sz w:val="24"/>
          <w:szCs w:val="24"/>
        </w:rPr>
        <w:t>✚</w:t>
      </w:r>
      <w:r w:rsidRPr="006C43B6">
        <w:rPr>
          <w:rFonts w:ascii="Times New Roman" w:eastAsiaTheme="minorHAnsi" w:hAnsi="Times New Roman"/>
          <w:i/>
          <w:sz w:val="24"/>
          <w:szCs w:val="24"/>
        </w:rPr>
        <w:t xml:space="preserve"> про виклик і допит експертів та спеціалістів;</w:t>
      </w:r>
    </w:p>
    <w:p w14:paraId="6477C03F"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Segoe UI Symbol" w:eastAsia="MS Gothic" w:hAnsi="Segoe UI Symbol" w:cs="Segoe UI Symbol"/>
          <w:sz w:val="24"/>
          <w:szCs w:val="24"/>
        </w:rPr>
        <w:t>✚</w:t>
      </w:r>
      <w:r w:rsidRPr="006C43B6">
        <w:rPr>
          <w:rFonts w:ascii="Times New Roman" w:eastAsiaTheme="minorHAnsi" w:hAnsi="Times New Roman"/>
          <w:sz w:val="24"/>
          <w:szCs w:val="24"/>
        </w:rPr>
        <w:t xml:space="preserve"> про призначення експертиз;</w:t>
      </w:r>
    </w:p>
    <w:p w14:paraId="61171BF5"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Segoe UI Symbol" w:eastAsia="MS Gothic" w:hAnsi="Segoe UI Symbol" w:cs="Segoe UI Symbol"/>
          <w:sz w:val="24"/>
          <w:szCs w:val="24"/>
        </w:rPr>
        <w:t>✚</w:t>
      </w:r>
      <w:r w:rsidRPr="006C43B6">
        <w:rPr>
          <w:rFonts w:ascii="Times New Roman" w:eastAsiaTheme="minorHAnsi" w:hAnsi="Times New Roman"/>
          <w:sz w:val="24"/>
          <w:szCs w:val="24"/>
        </w:rPr>
        <w:t xml:space="preserve"> про витребування речей і документів;</w:t>
      </w:r>
    </w:p>
    <w:p w14:paraId="4E98757F"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Segoe UI Symbol" w:eastAsia="MS Gothic" w:hAnsi="Segoe UI Symbol" w:cs="Segoe UI Symbol"/>
          <w:sz w:val="24"/>
          <w:szCs w:val="24"/>
        </w:rPr>
        <w:t>✚</w:t>
      </w:r>
      <w:r w:rsidRPr="006C43B6">
        <w:rPr>
          <w:rFonts w:ascii="Times New Roman" w:eastAsiaTheme="minorHAnsi" w:hAnsi="Times New Roman"/>
          <w:sz w:val="24"/>
          <w:szCs w:val="24"/>
        </w:rPr>
        <w:t xml:space="preserve"> про огляд на місці (за виключенням здійснення провадження судом присяжних) тощо;</w:t>
      </w:r>
    </w:p>
    <w:p w14:paraId="49E06DC4"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 у разі вирішення судом питання про можливість розгляду справи в порядку </w:t>
      </w:r>
      <w:r w:rsidRPr="006C43B6">
        <w:rPr>
          <w:rFonts w:ascii="Times New Roman" w:eastAsiaTheme="minorHAnsi" w:hAnsi="Times New Roman"/>
          <w:b/>
          <w:bCs/>
          <w:sz w:val="24"/>
          <w:szCs w:val="24"/>
        </w:rPr>
        <w:t>спеціального судового провадження</w:t>
      </w:r>
      <w:r w:rsidRPr="006C43B6">
        <w:rPr>
          <w:rFonts w:ascii="Times New Roman" w:eastAsiaTheme="minorHAnsi" w:hAnsi="Times New Roman"/>
          <w:sz w:val="24"/>
          <w:szCs w:val="24"/>
        </w:rPr>
        <w:t xml:space="preserve">, адвокату необхідно забезпечити дотримання прав обвинуваченого та процесуальних гарантій, наданих йому </w:t>
      </w:r>
      <w:r w:rsidRPr="006C43B6">
        <w:rPr>
          <w:rFonts w:ascii="Times New Roman" w:eastAsiaTheme="minorHAnsi" w:hAnsi="Times New Roman"/>
          <w:i/>
          <w:iCs/>
          <w:sz w:val="24"/>
          <w:szCs w:val="24"/>
        </w:rPr>
        <w:t>КПК</w:t>
      </w:r>
      <w:r w:rsidRPr="006C43B6">
        <w:rPr>
          <w:rFonts w:ascii="Times New Roman" w:eastAsiaTheme="minorHAnsi" w:hAnsi="Times New Roman"/>
          <w:sz w:val="24"/>
          <w:szCs w:val="24"/>
        </w:rPr>
        <w:t>;</w:t>
      </w:r>
    </w:p>
    <w:p w14:paraId="41DFCFDF" w14:textId="77777777" w:rsid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lastRenderedPageBreak/>
        <w:t xml:space="preserve">– </w:t>
      </w:r>
      <w:r w:rsidRPr="006C43B6">
        <w:rPr>
          <w:rFonts w:ascii="Times New Roman" w:eastAsiaTheme="minorHAnsi" w:hAnsi="Times New Roman"/>
          <w:b/>
          <w:bCs/>
          <w:sz w:val="24"/>
          <w:szCs w:val="24"/>
        </w:rPr>
        <w:t xml:space="preserve">ініціює </w:t>
      </w:r>
      <w:r w:rsidRPr="006C43B6">
        <w:rPr>
          <w:rFonts w:ascii="Times New Roman" w:eastAsiaTheme="minorHAnsi" w:hAnsi="Times New Roman"/>
          <w:sz w:val="24"/>
          <w:szCs w:val="24"/>
        </w:rPr>
        <w:t>перед судом питання про призначення запасного судді у кримінальному провадженні під час розгляду справ, які потребують значного часу для вивчення матеріалів справи, якщо таке питання не було вирішене судом одночасно з призначенням підготовчого судового засідання.</w:t>
      </w:r>
    </w:p>
    <w:p w14:paraId="4391679C" w14:textId="77777777" w:rsidR="006C43B6" w:rsidRDefault="006C43B6" w:rsidP="006C43B6">
      <w:pPr>
        <w:spacing w:line="240" w:lineRule="auto"/>
        <w:jc w:val="both"/>
        <w:rPr>
          <w:rFonts w:ascii="Times New Roman" w:eastAsiaTheme="minorHAnsi" w:hAnsi="Times New Roman"/>
          <w:sz w:val="24"/>
          <w:szCs w:val="24"/>
        </w:rPr>
      </w:pPr>
    </w:p>
    <w:p w14:paraId="7782EA3B" w14:textId="0F3A4425" w:rsidR="006C43B6" w:rsidRPr="006C43B6" w:rsidRDefault="006C43B6" w:rsidP="006C43B6">
      <w:pPr>
        <w:pStyle w:val="a3"/>
        <w:spacing w:line="240" w:lineRule="auto"/>
        <w:ind w:left="284"/>
        <w:jc w:val="both"/>
        <w:rPr>
          <w:rStyle w:val="rvts0"/>
          <w:rFonts w:ascii="Times New Roman" w:eastAsia="TimesNewRomanPS-BoldMT" w:hAnsi="Times New Roman"/>
          <w:b/>
          <w:bCs/>
          <w:i/>
          <w:sz w:val="24"/>
          <w:szCs w:val="24"/>
        </w:rPr>
      </w:pPr>
      <w:r w:rsidRPr="006C43B6">
        <w:rPr>
          <w:rFonts w:ascii="Times New Roman" w:hAnsi="Times New Roman"/>
          <w:b/>
          <w:sz w:val="24"/>
          <w:szCs w:val="24"/>
        </w:rPr>
        <w:t xml:space="preserve">Питання № 2. Підстави та порядок повернення обвинувального акту, клопотання про застосування заходів медичного або виховного характеру прокурору. Підстави та порядок скасування або заміни раніше обраного запобіжного заходу.     </w:t>
      </w:r>
    </w:p>
    <w:p w14:paraId="3FAAB501" w14:textId="46BDBB84"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Захисник подає до суду клопотанн</w:t>
      </w:r>
      <w:r>
        <w:rPr>
          <w:rFonts w:ascii="Times New Roman" w:eastAsiaTheme="minorHAnsi" w:hAnsi="Times New Roman"/>
          <w:sz w:val="24"/>
          <w:szCs w:val="24"/>
        </w:rPr>
        <w:t xml:space="preserve">я про повернення обвинувального </w:t>
      </w:r>
      <w:r w:rsidRPr="006C43B6">
        <w:rPr>
          <w:rFonts w:ascii="Times New Roman" w:eastAsiaTheme="minorHAnsi" w:hAnsi="Times New Roman"/>
          <w:sz w:val="24"/>
          <w:szCs w:val="24"/>
        </w:rPr>
        <w:t>акта прокурору, якщо останній не відповідає вимогам ст. 291 КПК, а саме:</w:t>
      </w:r>
    </w:p>
    <w:p w14:paraId="12EEAE8C" w14:textId="70267699" w:rsidR="006C43B6" w:rsidRPr="006C43B6" w:rsidRDefault="006C43B6" w:rsidP="006C43B6">
      <w:pPr>
        <w:spacing w:after="0" w:line="240" w:lineRule="auto"/>
        <w:jc w:val="both"/>
        <w:rPr>
          <w:rFonts w:ascii="Times New Roman" w:eastAsiaTheme="minorHAnsi" w:hAnsi="Times New Roman"/>
          <w:i/>
          <w:sz w:val="24"/>
          <w:szCs w:val="24"/>
          <w:u w:val="single"/>
        </w:rPr>
      </w:pPr>
      <w:r w:rsidRPr="006C43B6">
        <w:rPr>
          <w:rFonts w:ascii="Times New Roman" w:eastAsiaTheme="minorHAnsi" w:hAnsi="Times New Roman"/>
          <w:sz w:val="24"/>
          <w:szCs w:val="24"/>
        </w:rPr>
        <w:t xml:space="preserve">1. </w:t>
      </w:r>
      <w:r w:rsidRPr="006C43B6">
        <w:rPr>
          <w:rFonts w:ascii="Times New Roman" w:eastAsiaTheme="minorHAnsi" w:hAnsi="Times New Roman"/>
          <w:i/>
          <w:sz w:val="24"/>
          <w:szCs w:val="24"/>
          <w:u w:val="single"/>
        </w:rPr>
        <w:t>Обвинувальний акт, складений слідчим, не затверджений прокурором, який є процесуальним керівником в даному кримінальному провадженні.</w:t>
      </w:r>
    </w:p>
    <w:p w14:paraId="69AAF9C3" w14:textId="77777777" w:rsidR="006C43B6" w:rsidRPr="006C43B6" w:rsidRDefault="006C43B6" w:rsidP="006C43B6">
      <w:p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2. </w:t>
      </w:r>
      <w:r w:rsidRPr="006C43B6">
        <w:rPr>
          <w:rFonts w:ascii="Times New Roman" w:eastAsiaTheme="minorHAnsi" w:hAnsi="Times New Roman"/>
          <w:i/>
          <w:sz w:val="24"/>
          <w:szCs w:val="24"/>
          <w:u w:val="single"/>
        </w:rPr>
        <w:t>Обвинувальний акт не містить хоча б одну з таких відомостей:</w:t>
      </w:r>
    </w:p>
    <w:p w14:paraId="34699F21" w14:textId="090A40AE" w:rsidR="006C43B6" w:rsidRPr="006C43B6" w:rsidRDefault="006C43B6" w:rsidP="006C43B6">
      <w:p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1) найменування кримінального провад</w:t>
      </w:r>
      <w:r>
        <w:rPr>
          <w:rFonts w:ascii="Times New Roman" w:eastAsiaTheme="minorHAnsi" w:hAnsi="Times New Roman"/>
          <w:sz w:val="24"/>
          <w:szCs w:val="24"/>
        </w:rPr>
        <w:t>ження та його реєстраційний но</w:t>
      </w:r>
      <w:r w:rsidRPr="006C43B6">
        <w:rPr>
          <w:rFonts w:ascii="Times New Roman" w:eastAsiaTheme="minorHAnsi" w:hAnsi="Times New Roman"/>
          <w:sz w:val="24"/>
          <w:szCs w:val="24"/>
        </w:rPr>
        <w:t>мер;</w:t>
      </w:r>
    </w:p>
    <w:p w14:paraId="5427EE71" w14:textId="4498471F" w:rsidR="006C43B6" w:rsidRPr="006C43B6" w:rsidRDefault="006C43B6" w:rsidP="006C43B6">
      <w:p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2) анкетні відомості кожного обвинувачен</w:t>
      </w:r>
      <w:r>
        <w:rPr>
          <w:rFonts w:ascii="Times New Roman" w:eastAsiaTheme="minorHAnsi" w:hAnsi="Times New Roman"/>
          <w:sz w:val="24"/>
          <w:szCs w:val="24"/>
        </w:rPr>
        <w:t>ого (прізвище, ім’я, по батько</w:t>
      </w:r>
      <w:r w:rsidRPr="006C43B6">
        <w:rPr>
          <w:rFonts w:ascii="Times New Roman" w:eastAsiaTheme="minorHAnsi" w:hAnsi="Times New Roman"/>
          <w:sz w:val="24"/>
          <w:szCs w:val="24"/>
        </w:rPr>
        <w:t>ві, дата й місце народження, місце проживання, громадянство);</w:t>
      </w:r>
    </w:p>
    <w:p w14:paraId="00E5E0D3" w14:textId="4CEA528D" w:rsidR="006C43B6" w:rsidRPr="006C43B6" w:rsidRDefault="006C43B6" w:rsidP="006C43B6">
      <w:p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3) анкетні відомості кожного потерпілог</w:t>
      </w:r>
      <w:r>
        <w:rPr>
          <w:rFonts w:ascii="Times New Roman" w:eastAsiaTheme="minorHAnsi" w:hAnsi="Times New Roman"/>
          <w:sz w:val="24"/>
          <w:szCs w:val="24"/>
        </w:rPr>
        <w:t xml:space="preserve">о (прізвище, ім’я, по батькові, </w:t>
      </w:r>
      <w:r w:rsidRPr="006C43B6">
        <w:rPr>
          <w:rFonts w:ascii="Times New Roman" w:eastAsiaTheme="minorHAnsi" w:hAnsi="Times New Roman"/>
          <w:sz w:val="24"/>
          <w:szCs w:val="24"/>
        </w:rPr>
        <w:t>дата й місце народження, місце проживання, громадянство);</w:t>
      </w:r>
    </w:p>
    <w:p w14:paraId="16DBA8B1" w14:textId="615D14E0" w:rsidR="006C43B6" w:rsidRPr="006C43B6" w:rsidRDefault="006C43B6" w:rsidP="006C43B6">
      <w:p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4) прізвище, ім’я, по батькові та за</w:t>
      </w:r>
      <w:r>
        <w:rPr>
          <w:rFonts w:ascii="Times New Roman" w:eastAsiaTheme="minorHAnsi" w:hAnsi="Times New Roman"/>
          <w:sz w:val="24"/>
          <w:szCs w:val="24"/>
        </w:rPr>
        <w:t>ймана посада слідчого, прокуро</w:t>
      </w:r>
      <w:r w:rsidRPr="006C43B6">
        <w:rPr>
          <w:rFonts w:ascii="Times New Roman" w:eastAsiaTheme="minorHAnsi" w:hAnsi="Times New Roman"/>
          <w:sz w:val="24"/>
          <w:szCs w:val="24"/>
        </w:rPr>
        <w:t>ра;</w:t>
      </w:r>
    </w:p>
    <w:p w14:paraId="145A3256" w14:textId="0A821227" w:rsidR="006C43B6" w:rsidRDefault="006C43B6" w:rsidP="006C43B6">
      <w:p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5) виклад фактичних обставин кримінально</w:t>
      </w:r>
      <w:r>
        <w:rPr>
          <w:rFonts w:ascii="Times New Roman" w:eastAsiaTheme="minorHAnsi" w:hAnsi="Times New Roman"/>
          <w:sz w:val="24"/>
          <w:szCs w:val="24"/>
        </w:rPr>
        <w:t>го правопорушення, які про</w:t>
      </w:r>
      <w:r w:rsidRPr="006C43B6">
        <w:rPr>
          <w:rFonts w:ascii="Times New Roman" w:eastAsiaTheme="minorHAnsi" w:hAnsi="Times New Roman"/>
          <w:sz w:val="24"/>
          <w:szCs w:val="24"/>
        </w:rPr>
        <w:t>курор вважає встановленими, пра</w:t>
      </w:r>
      <w:r>
        <w:rPr>
          <w:rFonts w:ascii="Times New Roman" w:eastAsiaTheme="minorHAnsi" w:hAnsi="Times New Roman"/>
          <w:sz w:val="24"/>
          <w:szCs w:val="24"/>
        </w:rPr>
        <w:t xml:space="preserve">вову кваліфікацію кримінального </w:t>
      </w:r>
      <w:r w:rsidRPr="006C43B6">
        <w:rPr>
          <w:rFonts w:ascii="Times New Roman" w:eastAsiaTheme="minorHAnsi" w:hAnsi="Times New Roman"/>
          <w:sz w:val="24"/>
          <w:szCs w:val="24"/>
        </w:rPr>
        <w:t>правопорушення з посиланням на пол</w:t>
      </w:r>
      <w:r>
        <w:rPr>
          <w:rFonts w:ascii="Times New Roman" w:eastAsiaTheme="minorHAnsi" w:hAnsi="Times New Roman"/>
          <w:sz w:val="24"/>
          <w:szCs w:val="24"/>
        </w:rPr>
        <w:t xml:space="preserve">оження закону і статті (частини </w:t>
      </w:r>
      <w:r w:rsidRPr="006C43B6">
        <w:rPr>
          <w:rFonts w:ascii="Times New Roman" w:eastAsiaTheme="minorHAnsi" w:hAnsi="Times New Roman"/>
          <w:sz w:val="24"/>
          <w:szCs w:val="24"/>
        </w:rPr>
        <w:t>статті) закону України про криміналь</w:t>
      </w:r>
      <w:r>
        <w:rPr>
          <w:rFonts w:ascii="Times New Roman" w:eastAsiaTheme="minorHAnsi" w:hAnsi="Times New Roman"/>
          <w:sz w:val="24"/>
          <w:szCs w:val="24"/>
        </w:rPr>
        <w:t>ну відповідальність та формулювання обвинувачення</w:t>
      </w:r>
      <w:r w:rsidRPr="006C43B6">
        <w:rPr>
          <w:rFonts w:ascii="Times New Roman" w:eastAsiaTheme="minorHAnsi" w:hAnsi="Times New Roman"/>
          <w:sz w:val="24"/>
          <w:szCs w:val="24"/>
        </w:rPr>
        <w:t>;</w:t>
      </w:r>
    </w:p>
    <w:p w14:paraId="5C5076B1" w14:textId="77777777" w:rsidR="006C43B6" w:rsidRPr="006C43B6" w:rsidRDefault="006C43B6" w:rsidP="006C43B6">
      <w:p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6) обставини, які обтяжують або пом’якшують покарання;</w:t>
      </w:r>
    </w:p>
    <w:p w14:paraId="15E64783" w14:textId="77777777" w:rsidR="006C43B6" w:rsidRPr="006C43B6" w:rsidRDefault="006C43B6" w:rsidP="006C43B6">
      <w:p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7) розмір шкоди, завданої кримінальним правопорушенням;</w:t>
      </w:r>
    </w:p>
    <w:p w14:paraId="702C17C4" w14:textId="2DD3E7F1" w:rsidR="006C43B6" w:rsidRPr="006C43B6" w:rsidRDefault="006C43B6" w:rsidP="006C43B6">
      <w:p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8) розмір витрат на залучення експерт</w:t>
      </w:r>
      <w:r>
        <w:rPr>
          <w:rFonts w:ascii="Times New Roman" w:eastAsiaTheme="minorHAnsi" w:hAnsi="Times New Roman"/>
          <w:sz w:val="24"/>
          <w:szCs w:val="24"/>
        </w:rPr>
        <w:t xml:space="preserve">а (у разі проведення експертизи </w:t>
      </w:r>
      <w:r w:rsidRPr="006C43B6">
        <w:rPr>
          <w:rFonts w:ascii="Times New Roman" w:eastAsiaTheme="minorHAnsi" w:hAnsi="Times New Roman"/>
          <w:sz w:val="24"/>
          <w:szCs w:val="24"/>
        </w:rPr>
        <w:t>під час досудового розслідування);</w:t>
      </w:r>
    </w:p>
    <w:p w14:paraId="6698B815" w14:textId="77777777" w:rsidR="006C43B6" w:rsidRPr="006C43B6" w:rsidRDefault="006C43B6" w:rsidP="006C43B6">
      <w:p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9) дату й місце його складення та затвердження.</w:t>
      </w:r>
    </w:p>
    <w:p w14:paraId="46446958" w14:textId="75B264A7" w:rsidR="006C43B6" w:rsidRPr="006C43B6" w:rsidRDefault="006C43B6" w:rsidP="006C43B6">
      <w:pPr>
        <w:spacing w:line="240" w:lineRule="auto"/>
        <w:jc w:val="both"/>
        <w:rPr>
          <w:rFonts w:ascii="Times New Roman" w:eastAsiaTheme="minorHAnsi" w:hAnsi="Times New Roman"/>
          <w:i/>
          <w:sz w:val="24"/>
          <w:szCs w:val="24"/>
          <w:u w:val="single"/>
        </w:rPr>
      </w:pPr>
      <w:r w:rsidRPr="006C43B6">
        <w:rPr>
          <w:rFonts w:ascii="Times New Roman" w:eastAsiaTheme="minorHAnsi" w:hAnsi="Times New Roman"/>
          <w:i/>
          <w:sz w:val="24"/>
          <w:szCs w:val="24"/>
          <w:u w:val="single"/>
        </w:rPr>
        <w:t>3. Обвинувальний акт не підписаний слідчим та прокурором, який його затвердив, або лише прокурором, якщо він склав його самостійно.</w:t>
      </w:r>
    </w:p>
    <w:p w14:paraId="498A412A" w14:textId="77777777" w:rsidR="006C43B6" w:rsidRPr="006C43B6" w:rsidRDefault="006C43B6" w:rsidP="006C43B6">
      <w:pPr>
        <w:spacing w:after="0" w:line="240" w:lineRule="auto"/>
        <w:jc w:val="both"/>
        <w:rPr>
          <w:rFonts w:ascii="Times New Roman" w:eastAsiaTheme="minorHAnsi" w:hAnsi="Times New Roman"/>
          <w:i/>
          <w:sz w:val="24"/>
          <w:szCs w:val="24"/>
          <w:u w:val="single"/>
        </w:rPr>
      </w:pPr>
      <w:r w:rsidRPr="006C43B6">
        <w:rPr>
          <w:rFonts w:ascii="Times New Roman" w:eastAsiaTheme="minorHAnsi" w:hAnsi="Times New Roman"/>
          <w:sz w:val="24"/>
          <w:szCs w:val="24"/>
        </w:rPr>
        <w:t xml:space="preserve">4. </w:t>
      </w:r>
      <w:r w:rsidRPr="006C43B6">
        <w:rPr>
          <w:rFonts w:ascii="Times New Roman" w:eastAsiaTheme="minorHAnsi" w:hAnsi="Times New Roman"/>
          <w:i/>
          <w:sz w:val="24"/>
          <w:szCs w:val="24"/>
          <w:u w:val="single"/>
        </w:rPr>
        <w:t>До обвинувального акта не додано:</w:t>
      </w:r>
    </w:p>
    <w:p w14:paraId="57F2CD2F" w14:textId="77777777" w:rsidR="006C43B6" w:rsidRPr="006C43B6" w:rsidRDefault="006C43B6" w:rsidP="006C43B6">
      <w:p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1) реєстр матеріалів досудового розслідування;</w:t>
      </w:r>
    </w:p>
    <w:p w14:paraId="2B179F53" w14:textId="0B4B6B3C" w:rsidR="006C43B6" w:rsidRPr="006C43B6" w:rsidRDefault="006C43B6" w:rsidP="006C43B6">
      <w:p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2) цивільний позов, якщо він був пред’явлен</w:t>
      </w:r>
      <w:r>
        <w:rPr>
          <w:rFonts w:ascii="Times New Roman" w:eastAsiaTheme="minorHAnsi" w:hAnsi="Times New Roman"/>
          <w:sz w:val="24"/>
          <w:szCs w:val="24"/>
        </w:rPr>
        <w:t xml:space="preserve">ий під час досудового </w:t>
      </w:r>
      <w:r w:rsidRPr="006C43B6">
        <w:rPr>
          <w:rFonts w:ascii="Times New Roman" w:eastAsiaTheme="minorHAnsi" w:hAnsi="Times New Roman"/>
          <w:sz w:val="24"/>
          <w:szCs w:val="24"/>
        </w:rPr>
        <w:t>розслідування;</w:t>
      </w:r>
    </w:p>
    <w:p w14:paraId="6B38638B" w14:textId="613E5719" w:rsidR="006C43B6" w:rsidRPr="006C43B6" w:rsidRDefault="006C43B6" w:rsidP="006C43B6">
      <w:p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3) розписку підозрюваного про отрим</w:t>
      </w:r>
      <w:r>
        <w:rPr>
          <w:rFonts w:ascii="Times New Roman" w:eastAsiaTheme="minorHAnsi" w:hAnsi="Times New Roman"/>
          <w:sz w:val="24"/>
          <w:szCs w:val="24"/>
        </w:rPr>
        <w:t xml:space="preserve">ання копії обвинувального акта, </w:t>
      </w:r>
      <w:r w:rsidRPr="006C43B6">
        <w:rPr>
          <w:rFonts w:ascii="Times New Roman" w:eastAsiaTheme="minorHAnsi" w:hAnsi="Times New Roman"/>
          <w:sz w:val="24"/>
          <w:szCs w:val="24"/>
        </w:rPr>
        <w:t xml:space="preserve">копії цивільного позову, якщо він був </w:t>
      </w:r>
      <w:r>
        <w:rPr>
          <w:rFonts w:ascii="Times New Roman" w:eastAsiaTheme="minorHAnsi" w:hAnsi="Times New Roman"/>
          <w:sz w:val="24"/>
          <w:szCs w:val="24"/>
        </w:rPr>
        <w:t xml:space="preserve">пред’явлений під час досудового </w:t>
      </w:r>
      <w:r w:rsidRPr="006C43B6">
        <w:rPr>
          <w:rFonts w:ascii="Times New Roman" w:eastAsiaTheme="minorHAnsi" w:hAnsi="Times New Roman"/>
          <w:sz w:val="24"/>
          <w:szCs w:val="24"/>
        </w:rPr>
        <w:t>розслідування, і реєстру мате</w:t>
      </w:r>
      <w:r>
        <w:rPr>
          <w:rFonts w:ascii="Times New Roman" w:eastAsiaTheme="minorHAnsi" w:hAnsi="Times New Roman"/>
          <w:sz w:val="24"/>
          <w:szCs w:val="24"/>
        </w:rPr>
        <w:t xml:space="preserve">ріалів досудового розслідування </w:t>
      </w:r>
      <w:r w:rsidRPr="006C43B6">
        <w:rPr>
          <w:rFonts w:ascii="Times New Roman" w:eastAsiaTheme="minorHAnsi" w:hAnsi="Times New Roman"/>
          <w:sz w:val="24"/>
          <w:szCs w:val="24"/>
        </w:rPr>
        <w:t>(крім випадку, передбаченого ч. 2 ст. 297-1 КПК);</w:t>
      </w:r>
    </w:p>
    <w:p w14:paraId="6349C7AF" w14:textId="23D792C5" w:rsidR="006C43B6" w:rsidRDefault="006C43B6" w:rsidP="006C43B6">
      <w:pPr>
        <w:spacing w:after="0"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4) розписку або інший документ, що </w:t>
      </w:r>
      <w:r>
        <w:rPr>
          <w:rFonts w:ascii="Times New Roman" w:eastAsiaTheme="minorHAnsi" w:hAnsi="Times New Roman"/>
          <w:sz w:val="24"/>
          <w:szCs w:val="24"/>
        </w:rPr>
        <w:t xml:space="preserve">підтверджує отримання цивільним </w:t>
      </w:r>
      <w:r w:rsidRPr="006C43B6">
        <w:rPr>
          <w:rFonts w:ascii="Times New Roman" w:eastAsiaTheme="minorHAnsi" w:hAnsi="Times New Roman"/>
          <w:sz w:val="24"/>
          <w:szCs w:val="24"/>
        </w:rPr>
        <w:t>відповідачем копії цивільного позову</w:t>
      </w:r>
      <w:r>
        <w:rPr>
          <w:rFonts w:ascii="Times New Roman" w:eastAsiaTheme="minorHAnsi" w:hAnsi="Times New Roman"/>
          <w:sz w:val="24"/>
          <w:szCs w:val="24"/>
        </w:rPr>
        <w:t xml:space="preserve">, якщо він був пред’явлений під </w:t>
      </w:r>
      <w:r w:rsidRPr="006C43B6">
        <w:rPr>
          <w:rFonts w:ascii="Times New Roman" w:eastAsiaTheme="minorHAnsi" w:hAnsi="Times New Roman"/>
          <w:sz w:val="24"/>
          <w:szCs w:val="24"/>
        </w:rPr>
        <w:t>час досудового розслідування не до підозрюваного6.</w:t>
      </w:r>
    </w:p>
    <w:p w14:paraId="207E787E" w14:textId="77777777" w:rsidR="006C43B6" w:rsidRDefault="006C43B6" w:rsidP="006C43B6">
      <w:pPr>
        <w:spacing w:line="240" w:lineRule="auto"/>
        <w:jc w:val="both"/>
        <w:rPr>
          <w:rFonts w:ascii="Times New Roman" w:eastAsiaTheme="minorHAnsi" w:hAnsi="Times New Roman"/>
          <w:sz w:val="24"/>
          <w:szCs w:val="24"/>
        </w:rPr>
      </w:pPr>
    </w:p>
    <w:p w14:paraId="726E32FE" w14:textId="445036E8" w:rsidR="006C43B6" w:rsidRPr="009C0C49" w:rsidRDefault="006C43B6" w:rsidP="009C0C49">
      <w:pPr>
        <w:spacing w:line="240" w:lineRule="auto"/>
        <w:jc w:val="both"/>
        <w:rPr>
          <w:rFonts w:ascii="Times New Roman" w:eastAsiaTheme="minorHAnsi" w:hAnsi="Times New Roman"/>
          <w:b/>
          <w:sz w:val="24"/>
          <w:szCs w:val="24"/>
        </w:rPr>
      </w:pPr>
      <w:r w:rsidRPr="009C0C49">
        <w:rPr>
          <w:rFonts w:ascii="Times New Roman" w:eastAsiaTheme="minorHAnsi" w:hAnsi="Times New Roman"/>
          <w:b/>
          <w:sz w:val="24"/>
          <w:szCs w:val="24"/>
        </w:rPr>
        <w:t xml:space="preserve">Основні недоліки обвинувального акта </w:t>
      </w:r>
      <w:r w:rsidR="009C0C49" w:rsidRPr="009C0C49">
        <w:rPr>
          <w:rFonts w:ascii="Times New Roman" w:eastAsiaTheme="minorHAnsi" w:hAnsi="Times New Roman"/>
          <w:b/>
          <w:sz w:val="24"/>
          <w:szCs w:val="24"/>
        </w:rPr>
        <w:t>на які необхідно звернути увагу:</w:t>
      </w:r>
    </w:p>
    <w:p w14:paraId="12B1C9B0" w14:textId="69EFC026" w:rsidR="006C43B6" w:rsidRPr="009C0C49" w:rsidRDefault="006C43B6" w:rsidP="006C43B6">
      <w:pPr>
        <w:spacing w:line="240" w:lineRule="auto"/>
        <w:jc w:val="both"/>
        <w:rPr>
          <w:rFonts w:ascii="Times New Roman" w:eastAsiaTheme="minorHAnsi" w:hAnsi="Times New Roman"/>
          <w:i/>
          <w:sz w:val="24"/>
          <w:szCs w:val="24"/>
        </w:rPr>
      </w:pPr>
      <w:r w:rsidRPr="009C0C49">
        <w:rPr>
          <w:rFonts w:ascii="Times New Roman" w:eastAsiaTheme="minorHAnsi" w:hAnsi="Times New Roman"/>
          <w:i/>
          <w:sz w:val="24"/>
          <w:szCs w:val="24"/>
        </w:rPr>
        <w:t>- «не містить належного формулювання обвинувачення, тобт</w:t>
      </w:r>
      <w:r w:rsidR="009C0C49" w:rsidRPr="009C0C49">
        <w:rPr>
          <w:rFonts w:ascii="Times New Roman" w:eastAsiaTheme="minorHAnsi" w:hAnsi="Times New Roman"/>
          <w:i/>
          <w:sz w:val="24"/>
          <w:szCs w:val="24"/>
        </w:rPr>
        <w:t xml:space="preserve">о короткого опису кримінального </w:t>
      </w:r>
      <w:r w:rsidRPr="009C0C49">
        <w:rPr>
          <w:rFonts w:ascii="Times New Roman" w:eastAsiaTheme="minorHAnsi" w:hAnsi="Times New Roman"/>
          <w:i/>
          <w:sz w:val="24"/>
          <w:szCs w:val="24"/>
        </w:rPr>
        <w:t>правопорушення із зазначенням часу, місця, способу, мотивів його скоєння»;</w:t>
      </w:r>
    </w:p>
    <w:p w14:paraId="54E355E9" w14:textId="4E307169" w:rsidR="006C43B6" w:rsidRPr="009C0C49" w:rsidRDefault="006C43B6" w:rsidP="006C43B6">
      <w:pPr>
        <w:spacing w:line="240" w:lineRule="auto"/>
        <w:jc w:val="both"/>
        <w:rPr>
          <w:rFonts w:ascii="Times New Roman" w:eastAsiaTheme="minorHAnsi" w:hAnsi="Times New Roman"/>
          <w:i/>
          <w:sz w:val="24"/>
          <w:szCs w:val="24"/>
        </w:rPr>
      </w:pPr>
      <w:r w:rsidRPr="009C0C49">
        <w:rPr>
          <w:rFonts w:ascii="Times New Roman" w:eastAsiaTheme="minorHAnsi" w:hAnsi="Times New Roman"/>
          <w:i/>
          <w:sz w:val="24"/>
          <w:szCs w:val="24"/>
        </w:rPr>
        <w:t>- «формулювання обвинувачення не містить обставин, я</w:t>
      </w:r>
      <w:r w:rsidR="009C0C49" w:rsidRPr="009C0C49">
        <w:rPr>
          <w:rFonts w:ascii="Times New Roman" w:eastAsiaTheme="minorHAnsi" w:hAnsi="Times New Roman"/>
          <w:i/>
          <w:sz w:val="24"/>
          <w:szCs w:val="24"/>
        </w:rPr>
        <w:t xml:space="preserve">кі характеризують об’єктивну та </w:t>
      </w:r>
      <w:r w:rsidRPr="009C0C49">
        <w:rPr>
          <w:rFonts w:ascii="Times New Roman" w:eastAsiaTheme="minorHAnsi" w:hAnsi="Times New Roman"/>
          <w:i/>
          <w:sz w:val="24"/>
          <w:szCs w:val="24"/>
        </w:rPr>
        <w:t>суб’єктивну сторону кримінальних правопорушень, вони наведе</w:t>
      </w:r>
      <w:r w:rsidR="009C0C49" w:rsidRPr="009C0C49">
        <w:rPr>
          <w:rFonts w:ascii="Times New Roman" w:eastAsiaTheme="minorHAnsi" w:hAnsi="Times New Roman"/>
          <w:i/>
          <w:sz w:val="24"/>
          <w:szCs w:val="24"/>
        </w:rPr>
        <w:t xml:space="preserve">ні вкрай стисло, без зазначення </w:t>
      </w:r>
      <w:r w:rsidRPr="009C0C49">
        <w:rPr>
          <w:rFonts w:ascii="Times New Roman" w:eastAsiaTheme="minorHAnsi" w:hAnsi="Times New Roman"/>
          <w:i/>
          <w:sz w:val="24"/>
          <w:szCs w:val="24"/>
        </w:rPr>
        <w:t>способу вчинення, не вказано спрямованості умислу, мотиву дій та мети, які є обов’язко</w:t>
      </w:r>
      <w:r w:rsidR="009C0C49" w:rsidRPr="009C0C49">
        <w:rPr>
          <w:rFonts w:ascii="Times New Roman" w:eastAsiaTheme="minorHAnsi" w:hAnsi="Times New Roman"/>
          <w:i/>
          <w:sz w:val="24"/>
          <w:szCs w:val="24"/>
        </w:rPr>
        <w:t xml:space="preserve">вими </w:t>
      </w:r>
      <w:r w:rsidRPr="009C0C49">
        <w:rPr>
          <w:rFonts w:ascii="Times New Roman" w:eastAsiaTheme="minorHAnsi" w:hAnsi="Times New Roman"/>
          <w:i/>
          <w:sz w:val="24"/>
          <w:szCs w:val="24"/>
        </w:rPr>
        <w:t>при описуванні злочину, передбаченого ст. 115 КК»;</w:t>
      </w:r>
    </w:p>
    <w:p w14:paraId="4B57002F" w14:textId="0A1CE657" w:rsidR="006C43B6" w:rsidRPr="009C0C49" w:rsidRDefault="006C43B6" w:rsidP="006C43B6">
      <w:pPr>
        <w:spacing w:line="240" w:lineRule="auto"/>
        <w:jc w:val="both"/>
        <w:rPr>
          <w:rFonts w:ascii="Times New Roman" w:eastAsiaTheme="minorHAnsi" w:hAnsi="Times New Roman"/>
          <w:i/>
          <w:sz w:val="24"/>
          <w:szCs w:val="24"/>
        </w:rPr>
      </w:pPr>
      <w:r w:rsidRPr="009C0C49">
        <w:rPr>
          <w:rFonts w:ascii="Times New Roman" w:eastAsiaTheme="minorHAnsi" w:hAnsi="Times New Roman"/>
          <w:i/>
          <w:sz w:val="24"/>
          <w:szCs w:val="24"/>
        </w:rPr>
        <w:lastRenderedPageBreak/>
        <w:t>- не зазначені конкретні об’єктивні ознаки спрямованості умислу та мотиву дій підозрюваного,</w:t>
      </w:r>
      <w:r w:rsidR="009C0C49" w:rsidRPr="009C0C49">
        <w:rPr>
          <w:rFonts w:ascii="Times New Roman" w:eastAsiaTheme="minorHAnsi" w:hAnsi="Times New Roman"/>
          <w:i/>
          <w:sz w:val="24"/>
          <w:szCs w:val="24"/>
        </w:rPr>
        <w:t xml:space="preserve"> </w:t>
      </w:r>
      <w:r w:rsidRPr="009C0C49">
        <w:rPr>
          <w:rFonts w:ascii="Times New Roman" w:eastAsiaTheme="minorHAnsi" w:hAnsi="Times New Roman"/>
          <w:i/>
          <w:sz w:val="24"/>
          <w:szCs w:val="24"/>
        </w:rPr>
        <w:t>а фактичні обставини, що характеризують об’єктивну та суб’єк</w:t>
      </w:r>
      <w:r w:rsidR="009C0C49" w:rsidRPr="009C0C49">
        <w:rPr>
          <w:rFonts w:ascii="Times New Roman" w:eastAsiaTheme="minorHAnsi" w:hAnsi="Times New Roman"/>
          <w:i/>
          <w:sz w:val="24"/>
          <w:szCs w:val="24"/>
        </w:rPr>
        <w:t>тивну сторону злочину, є незро</w:t>
      </w:r>
      <w:r w:rsidRPr="009C0C49">
        <w:rPr>
          <w:rFonts w:ascii="Times New Roman" w:eastAsiaTheme="minorHAnsi" w:hAnsi="Times New Roman"/>
          <w:i/>
          <w:sz w:val="24"/>
          <w:szCs w:val="24"/>
        </w:rPr>
        <w:t>зумілими та суперечливими ... при викладенні фактичних об</w:t>
      </w:r>
      <w:r w:rsidR="009C0C49" w:rsidRPr="009C0C49">
        <w:rPr>
          <w:rFonts w:ascii="Times New Roman" w:eastAsiaTheme="minorHAnsi" w:hAnsi="Times New Roman"/>
          <w:i/>
          <w:sz w:val="24"/>
          <w:szCs w:val="24"/>
        </w:rPr>
        <w:t>ставин кримінального правопору</w:t>
      </w:r>
      <w:r w:rsidRPr="009C0C49">
        <w:rPr>
          <w:rFonts w:ascii="Times New Roman" w:eastAsiaTheme="minorHAnsi" w:hAnsi="Times New Roman"/>
          <w:i/>
          <w:sz w:val="24"/>
          <w:szCs w:val="24"/>
        </w:rPr>
        <w:t>шення не вказане суб’єктивне ставлення [обвинувач</w:t>
      </w:r>
      <w:r w:rsidR="009C0C49" w:rsidRPr="009C0C49">
        <w:rPr>
          <w:rFonts w:ascii="Times New Roman" w:eastAsiaTheme="minorHAnsi" w:hAnsi="Times New Roman"/>
          <w:i/>
          <w:sz w:val="24"/>
          <w:szCs w:val="24"/>
        </w:rPr>
        <w:t xml:space="preserve">еного] до наслідків своїх дій у </w:t>
      </w:r>
      <w:r w:rsidRPr="009C0C49">
        <w:rPr>
          <w:rFonts w:ascii="Times New Roman" w:eastAsiaTheme="minorHAnsi" w:hAnsi="Times New Roman"/>
          <w:i/>
          <w:sz w:val="24"/>
          <w:szCs w:val="24"/>
        </w:rPr>
        <w:t>вигляді смерті потерпілого»;</w:t>
      </w:r>
    </w:p>
    <w:p w14:paraId="2EE12D2D" w14:textId="4C530E30" w:rsidR="006C43B6" w:rsidRPr="009C0C49" w:rsidRDefault="006C43B6" w:rsidP="006C43B6">
      <w:pPr>
        <w:spacing w:line="240" w:lineRule="auto"/>
        <w:jc w:val="both"/>
        <w:rPr>
          <w:rFonts w:ascii="Times New Roman" w:eastAsiaTheme="minorHAnsi" w:hAnsi="Times New Roman"/>
          <w:i/>
          <w:sz w:val="24"/>
          <w:szCs w:val="24"/>
        </w:rPr>
      </w:pPr>
      <w:r w:rsidRPr="009C0C49">
        <w:rPr>
          <w:rFonts w:ascii="Times New Roman" w:eastAsiaTheme="minorHAnsi" w:hAnsi="Times New Roman"/>
          <w:i/>
          <w:sz w:val="24"/>
          <w:szCs w:val="24"/>
        </w:rPr>
        <w:t>- «в обвинувальному акті не зазначена правова кваліфікація інкриміновано</w:t>
      </w:r>
      <w:r w:rsidR="009C0C49" w:rsidRPr="009C0C49">
        <w:rPr>
          <w:rFonts w:ascii="Times New Roman" w:eastAsiaTheme="minorHAnsi" w:hAnsi="Times New Roman"/>
          <w:i/>
          <w:sz w:val="24"/>
          <w:szCs w:val="24"/>
        </w:rPr>
        <w:t xml:space="preserve">го обвинуваченому </w:t>
      </w:r>
      <w:r w:rsidRPr="009C0C49">
        <w:rPr>
          <w:rFonts w:ascii="Times New Roman" w:eastAsiaTheme="minorHAnsi" w:hAnsi="Times New Roman"/>
          <w:i/>
          <w:sz w:val="24"/>
          <w:szCs w:val="24"/>
        </w:rPr>
        <w:t>діяння, яка б узгоджувалася з фактичними обставинами справи».</w:t>
      </w:r>
    </w:p>
    <w:p w14:paraId="024D0C33" w14:textId="37F8912A" w:rsidR="009C0C49" w:rsidRPr="009C0C49" w:rsidRDefault="009C0C49" w:rsidP="009C0C49">
      <w:pPr>
        <w:spacing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Також з</w:t>
      </w:r>
      <w:r w:rsidRPr="009C0C49">
        <w:rPr>
          <w:rFonts w:ascii="Times New Roman" w:eastAsiaTheme="minorHAnsi" w:hAnsi="Times New Roman"/>
          <w:sz w:val="24"/>
          <w:szCs w:val="24"/>
        </w:rPr>
        <w:t>ахисник подає до суду клопотання про повернення прокурору клопотання</w:t>
      </w:r>
      <w:r>
        <w:rPr>
          <w:rFonts w:ascii="Times New Roman" w:eastAsiaTheme="minorHAnsi" w:hAnsi="Times New Roman"/>
          <w:sz w:val="24"/>
          <w:szCs w:val="24"/>
        </w:rPr>
        <w:t xml:space="preserve"> </w:t>
      </w:r>
      <w:r w:rsidRPr="009C0C49">
        <w:rPr>
          <w:rFonts w:ascii="Times New Roman" w:eastAsiaTheme="minorHAnsi" w:hAnsi="Times New Roman"/>
          <w:sz w:val="24"/>
          <w:szCs w:val="24"/>
        </w:rPr>
        <w:t>про застосування примусових заходів медичног</w:t>
      </w:r>
      <w:r>
        <w:rPr>
          <w:rFonts w:ascii="Times New Roman" w:eastAsiaTheme="minorHAnsi" w:hAnsi="Times New Roman"/>
          <w:sz w:val="24"/>
          <w:szCs w:val="24"/>
        </w:rPr>
        <w:t xml:space="preserve">о або виховного </w:t>
      </w:r>
      <w:r w:rsidRPr="009C0C49">
        <w:rPr>
          <w:rFonts w:ascii="Times New Roman" w:eastAsiaTheme="minorHAnsi" w:hAnsi="Times New Roman"/>
          <w:sz w:val="24"/>
          <w:szCs w:val="24"/>
        </w:rPr>
        <w:t>характеру, якщо:</w:t>
      </w:r>
    </w:p>
    <w:p w14:paraId="60D9A098" w14:textId="68FF85B0" w:rsidR="009C0C49" w:rsidRPr="009C0C49" w:rsidRDefault="009C0C49" w:rsidP="009C0C49">
      <w:pPr>
        <w:spacing w:line="240" w:lineRule="auto"/>
        <w:jc w:val="both"/>
        <w:rPr>
          <w:rFonts w:ascii="Times New Roman" w:eastAsiaTheme="minorHAnsi" w:hAnsi="Times New Roman"/>
          <w:sz w:val="24"/>
          <w:szCs w:val="24"/>
        </w:rPr>
      </w:pPr>
      <w:r w:rsidRPr="009C0C49">
        <w:rPr>
          <w:rFonts w:ascii="Segoe UI Symbol" w:eastAsiaTheme="minorHAnsi" w:hAnsi="Segoe UI Symbol" w:cs="Segoe UI Symbol"/>
          <w:sz w:val="24"/>
          <w:szCs w:val="24"/>
        </w:rPr>
        <w:t>✚</w:t>
      </w:r>
      <w:r w:rsidRPr="009C0C49">
        <w:rPr>
          <w:rFonts w:ascii="Times New Roman" w:eastAsiaTheme="minorHAnsi" w:hAnsi="Times New Roman"/>
          <w:sz w:val="24"/>
          <w:szCs w:val="24"/>
        </w:rPr>
        <w:t xml:space="preserve"> вони не відповідають вимогам ст. 291 КПК (див. </w:t>
      </w:r>
      <w:r>
        <w:rPr>
          <w:rFonts w:ascii="Times New Roman" w:eastAsiaTheme="minorHAnsi" w:hAnsi="Times New Roman"/>
          <w:sz w:val="24"/>
          <w:szCs w:val="24"/>
        </w:rPr>
        <w:t>вище</w:t>
      </w:r>
      <w:r w:rsidRPr="009C0C49">
        <w:rPr>
          <w:rFonts w:ascii="Times New Roman" w:eastAsiaTheme="minorHAnsi" w:hAnsi="Times New Roman"/>
          <w:sz w:val="24"/>
          <w:szCs w:val="24"/>
        </w:rPr>
        <w:t>);</w:t>
      </w:r>
    </w:p>
    <w:p w14:paraId="1912F1BE" w14:textId="3E0CA968" w:rsidR="009C0C49" w:rsidRPr="006C43B6" w:rsidRDefault="009C0C49" w:rsidP="006C43B6">
      <w:pPr>
        <w:spacing w:line="240" w:lineRule="auto"/>
        <w:jc w:val="both"/>
        <w:rPr>
          <w:rFonts w:ascii="Times New Roman" w:eastAsiaTheme="minorHAnsi" w:hAnsi="Times New Roman"/>
          <w:sz w:val="24"/>
          <w:szCs w:val="24"/>
        </w:rPr>
      </w:pPr>
      <w:r w:rsidRPr="009C0C49">
        <w:rPr>
          <w:rFonts w:ascii="Segoe UI Symbol" w:eastAsiaTheme="minorHAnsi" w:hAnsi="Segoe UI Symbol" w:cs="Segoe UI Symbol"/>
          <w:sz w:val="24"/>
          <w:szCs w:val="24"/>
        </w:rPr>
        <w:t>✚</w:t>
      </w:r>
      <w:r w:rsidRPr="009C0C49">
        <w:rPr>
          <w:rFonts w:ascii="Times New Roman" w:eastAsiaTheme="minorHAnsi" w:hAnsi="Times New Roman"/>
          <w:sz w:val="24"/>
          <w:szCs w:val="24"/>
        </w:rPr>
        <w:t xml:space="preserve"> не вказана інформація про зах</w:t>
      </w:r>
      <w:r>
        <w:rPr>
          <w:rFonts w:ascii="Times New Roman" w:eastAsiaTheme="minorHAnsi" w:hAnsi="Times New Roman"/>
          <w:sz w:val="24"/>
          <w:szCs w:val="24"/>
        </w:rPr>
        <w:t>ід медичного (виховного) харак</w:t>
      </w:r>
      <w:r w:rsidRPr="009C0C49">
        <w:rPr>
          <w:rFonts w:ascii="Times New Roman" w:eastAsiaTheme="minorHAnsi" w:hAnsi="Times New Roman"/>
          <w:sz w:val="24"/>
          <w:szCs w:val="24"/>
        </w:rPr>
        <w:t>теру, який пропонується застосувати.</w:t>
      </w:r>
    </w:p>
    <w:p w14:paraId="3BDD97AF" w14:textId="77777777" w:rsidR="006C43B6" w:rsidRPr="006C43B6" w:rsidRDefault="006C43B6" w:rsidP="006C43B6">
      <w:pPr>
        <w:spacing w:line="240" w:lineRule="auto"/>
        <w:ind w:firstLine="708"/>
        <w:jc w:val="both"/>
        <w:rPr>
          <w:rFonts w:ascii="Times New Roman" w:eastAsiaTheme="minorHAnsi" w:hAnsi="Times New Roman"/>
          <w:b/>
          <w:sz w:val="24"/>
          <w:szCs w:val="24"/>
        </w:rPr>
      </w:pPr>
      <w:r w:rsidRPr="006C43B6">
        <w:rPr>
          <w:rFonts w:ascii="Times New Roman" w:eastAsiaTheme="minorHAnsi" w:hAnsi="Times New Roman"/>
          <w:b/>
          <w:sz w:val="24"/>
          <w:szCs w:val="24"/>
        </w:rPr>
        <w:t>Дії захисника стосовно запобіжного заходу:</w:t>
      </w:r>
    </w:p>
    <w:p w14:paraId="3F10D7EF" w14:textId="77777777"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xml:space="preserve">– </w:t>
      </w:r>
      <w:proofErr w:type="spellStart"/>
      <w:r w:rsidRPr="006C43B6">
        <w:rPr>
          <w:rFonts w:ascii="Times New Roman" w:eastAsiaTheme="minorHAnsi" w:hAnsi="Times New Roman"/>
          <w:sz w:val="24"/>
          <w:szCs w:val="24"/>
        </w:rPr>
        <w:t>підготоватись</w:t>
      </w:r>
      <w:proofErr w:type="spellEnd"/>
      <w:r w:rsidRPr="006C43B6">
        <w:rPr>
          <w:rFonts w:ascii="Times New Roman" w:eastAsiaTheme="minorHAnsi" w:hAnsi="Times New Roman"/>
          <w:sz w:val="24"/>
          <w:szCs w:val="24"/>
        </w:rPr>
        <w:t xml:space="preserve"> до розгляду клопотань сторони обвинувачення про обрання, зміну чи скасування запобіжного заходу та здійснювати активний захист інтересів клієнта під час розгляду зазначених клопотань судом;</w:t>
      </w:r>
    </w:p>
    <w:p w14:paraId="0438D0FB" w14:textId="06CBDE11" w:rsidR="006C43B6" w:rsidRPr="006C43B6" w:rsidRDefault="006C43B6" w:rsidP="006C43B6">
      <w:pPr>
        <w:spacing w:line="240" w:lineRule="auto"/>
        <w:jc w:val="both"/>
        <w:rPr>
          <w:rFonts w:ascii="Times New Roman" w:eastAsiaTheme="minorHAnsi" w:hAnsi="Times New Roman"/>
          <w:sz w:val="24"/>
          <w:szCs w:val="24"/>
        </w:rPr>
      </w:pPr>
      <w:r w:rsidRPr="006C43B6">
        <w:rPr>
          <w:rFonts w:ascii="Times New Roman" w:eastAsiaTheme="minorHAnsi" w:hAnsi="Times New Roman"/>
          <w:sz w:val="24"/>
          <w:szCs w:val="24"/>
        </w:rPr>
        <w:t>– під час підготовчого судового засідання обов’язково подати до суду</w:t>
      </w:r>
      <w:r w:rsidR="009C0C49">
        <w:rPr>
          <w:rFonts w:ascii="Times New Roman" w:eastAsiaTheme="minorHAnsi" w:hAnsi="Times New Roman"/>
          <w:sz w:val="24"/>
          <w:szCs w:val="24"/>
        </w:rPr>
        <w:t xml:space="preserve"> </w:t>
      </w:r>
      <w:r w:rsidRPr="006C43B6">
        <w:rPr>
          <w:rFonts w:ascii="Times New Roman" w:eastAsiaTheme="minorHAnsi" w:hAnsi="Times New Roman"/>
          <w:sz w:val="24"/>
          <w:szCs w:val="24"/>
        </w:rPr>
        <w:t>клопотання про зміну чи скасування раніше обраного запобіжного заходу у вигляді домашнього арешту чи тримання під вартою. В інших випадках таке клопотання подається лише тоді, коли цього вимагають обставини справи чи дані про особу клієнта. Клопотання подається у письмовому вигляді, разом із додатками, що підтверджують доводи сторони захисту, та має містити посилання на відповідну практику ЄСПЛ. При цьому захисник повинен вжити заходів для того, щоб примірник клопотання про зміну (скасування) запобіжного заходу разом із копіями доданих до нього документів не пізніше ніж за 3 години до початку підготовчого судового засідання був наданий стороні обвинувачення.</w:t>
      </w:r>
    </w:p>
    <w:p w14:paraId="2EF14243" w14:textId="2F23F5C6" w:rsidR="006C43B6" w:rsidRPr="009C0C49" w:rsidRDefault="009C0C49" w:rsidP="009C0C49">
      <w:pPr>
        <w:spacing w:line="240" w:lineRule="auto"/>
        <w:ind w:firstLine="708"/>
        <w:jc w:val="both"/>
        <w:rPr>
          <w:rFonts w:ascii="Times New Roman" w:eastAsiaTheme="minorHAnsi" w:hAnsi="Times New Roman"/>
          <w:bCs/>
          <w:i/>
          <w:sz w:val="24"/>
          <w:szCs w:val="24"/>
        </w:rPr>
      </w:pPr>
      <w:r w:rsidRPr="009C0C49">
        <w:rPr>
          <w:rFonts w:ascii="Times New Roman" w:eastAsiaTheme="minorHAnsi" w:hAnsi="Times New Roman"/>
          <w:bCs/>
          <w:i/>
          <w:sz w:val="24"/>
          <w:szCs w:val="24"/>
        </w:rPr>
        <w:t>Під час підготовчого судового засідання суд за клопотанням учасників судового провадження має право обрати, змінити чи скасувати заходи забезпечення кримінального провадження, в тому числі запобіжний захід, обраний щодо обвинуваченого. За відсутності зазначених клопотань сторін кримінального провадження застосування заходів забезпечення кримінального провадження, обраних під час досудового розслідування, вважається продовженим (ч. 3 ст. 315 КПК).</w:t>
      </w:r>
    </w:p>
    <w:p w14:paraId="6523E41E" w14:textId="77777777" w:rsidR="009C0C49" w:rsidRPr="009C0C49" w:rsidRDefault="009C0C49" w:rsidP="009C0C49">
      <w:pPr>
        <w:spacing w:after="0" w:line="240" w:lineRule="auto"/>
        <w:ind w:firstLine="709"/>
        <w:jc w:val="both"/>
        <w:rPr>
          <w:rStyle w:val="rvts0"/>
          <w:rFonts w:ascii="Times New Roman" w:hAnsi="Times New Roman"/>
          <w:sz w:val="24"/>
          <w:szCs w:val="24"/>
        </w:rPr>
      </w:pPr>
      <w:r w:rsidRPr="009C0C49">
        <w:rPr>
          <w:rStyle w:val="rvts0"/>
          <w:rFonts w:ascii="Times New Roman" w:hAnsi="Times New Roman"/>
          <w:sz w:val="24"/>
          <w:szCs w:val="24"/>
        </w:rPr>
        <w:t>Під час судового розгляду суд за клопотанням сторони обвинувачення або захисту має право своєю ухвалою змінити, скасувати або обрати запобіжний захід щодо обвинуваченого.</w:t>
      </w:r>
    </w:p>
    <w:p w14:paraId="08475D7E" w14:textId="23ED9DCD" w:rsidR="009C0C49" w:rsidRPr="009C0C49" w:rsidRDefault="009C0C49" w:rsidP="009C0C49">
      <w:pPr>
        <w:spacing w:after="0" w:line="240" w:lineRule="auto"/>
        <w:ind w:firstLine="708"/>
        <w:jc w:val="both"/>
        <w:rPr>
          <w:rStyle w:val="rvts0"/>
          <w:rFonts w:ascii="Times New Roman" w:hAnsi="Times New Roman"/>
          <w:b/>
          <w:sz w:val="24"/>
          <w:szCs w:val="24"/>
        </w:rPr>
      </w:pPr>
      <w:r w:rsidRPr="009C0C49">
        <w:rPr>
          <w:rStyle w:val="rvts0"/>
          <w:rFonts w:ascii="Times New Roman" w:hAnsi="Times New Roman"/>
          <w:b/>
          <w:sz w:val="24"/>
          <w:szCs w:val="24"/>
        </w:rPr>
        <w:t xml:space="preserve">Вирішення питання судом щодо запобіжного заходу відбувається в порядку, передбаченому главою 18 </w:t>
      </w:r>
      <w:r>
        <w:rPr>
          <w:rStyle w:val="rvts0"/>
          <w:rFonts w:ascii="Times New Roman" w:hAnsi="Times New Roman"/>
          <w:b/>
          <w:sz w:val="24"/>
          <w:szCs w:val="24"/>
        </w:rPr>
        <w:t>КПК України</w:t>
      </w:r>
      <w:r w:rsidRPr="009C0C49">
        <w:rPr>
          <w:rStyle w:val="rvts0"/>
          <w:rFonts w:ascii="Times New Roman" w:hAnsi="Times New Roman"/>
          <w:b/>
          <w:sz w:val="24"/>
          <w:szCs w:val="24"/>
        </w:rPr>
        <w:t>.</w:t>
      </w:r>
      <w:r>
        <w:rPr>
          <w:rStyle w:val="rvts0"/>
          <w:rFonts w:ascii="Times New Roman" w:hAnsi="Times New Roman"/>
          <w:b/>
          <w:sz w:val="24"/>
          <w:szCs w:val="24"/>
        </w:rPr>
        <w:t xml:space="preserve"> </w:t>
      </w:r>
      <w:r w:rsidRPr="009C0C49">
        <w:rPr>
          <w:rStyle w:val="rvts0"/>
          <w:rFonts w:ascii="Times New Roman" w:hAnsi="Times New Roman"/>
          <w:i/>
          <w:sz w:val="24"/>
          <w:szCs w:val="24"/>
        </w:rPr>
        <w:t>(див. главу 18 КПК України).</w:t>
      </w:r>
    </w:p>
    <w:p w14:paraId="3636A7C1" w14:textId="6DCB77CB" w:rsidR="009C0C49" w:rsidRPr="009C0C49" w:rsidRDefault="009C0C49" w:rsidP="009C0C49">
      <w:pPr>
        <w:spacing w:after="0" w:line="240" w:lineRule="auto"/>
        <w:ind w:firstLine="708"/>
        <w:jc w:val="both"/>
        <w:rPr>
          <w:rStyle w:val="rvts0"/>
          <w:rFonts w:ascii="Times New Roman" w:hAnsi="Times New Roman"/>
          <w:sz w:val="24"/>
          <w:szCs w:val="24"/>
        </w:rPr>
      </w:pPr>
      <w:r w:rsidRPr="009C0C49">
        <w:rPr>
          <w:rStyle w:val="rvts0"/>
          <w:rFonts w:ascii="Times New Roman" w:hAnsi="Times New Roman"/>
          <w:sz w:val="24"/>
          <w:szCs w:val="24"/>
        </w:rPr>
        <w:t xml:space="preserve"> Незалежно від наявності клопотань суд зобов’язаний розглянути питання доцільності продовження тримання обвинуваченого під вартою до спливу двомісячного строку з дня надходження до суду обвинувального акта, клопотання про застосування примусових заходів медичного або виховного характеру чи з дня застосування судом до обвинуваченого запобіжного заходу у вигляді тримання під вартою. За наслідками розгляду питання суд своєю вмотивованою ухвалою скасовує, змінює запобіжний захід у вигляді тримання під вартою або продовжує його дію на строк, що не може перевищувати двох місяців. Копія ухвали вручається обвинуваченому, прокурору та направляється уповноваженій службовій особі місця ув’язнення.</w:t>
      </w:r>
    </w:p>
    <w:p w14:paraId="539CEC7D" w14:textId="1EAB7E84" w:rsidR="006C43B6" w:rsidRDefault="009C0C49" w:rsidP="009C0C49">
      <w:pPr>
        <w:spacing w:after="0" w:line="240" w:lineRule="auto"/>
        <w:ind w:firstLine="708"/>
        <w:jc w:val="both"/>
        <w:rPr>
          <w:rStyle w:val="rvts0"/>
          <w:rFonts w:ascii="Times New Roman" w:hAnsi="Times New Roman"/>
          <w:sz w:val="24"/>
          <w:szCs w:val="24"/>
        </w:rPr>
      </w:pPr>
      <w:r w:rsidRPr="009C0C49">
        <w:rPr>
          <w:rStyle w:val="rvts0"/>
          <w:rFonts w:ascii="Times New Roman" w:hAnsi="Times New Roman"/>
          <w:sz w:val="24"/>
          <w:szCs w:val="24"/>
        </w:rPr>
        <w:t>До спливу продовженого строку суд зобов’язаний повторно розглянути питання доцільності продовження тримання обвинуваченого під вартою, якщо судове провадження не було завершене до його спливу.</w:t>
      </w:r>
      <w:r>
        <w:rPr>
          <w:rStyle w:val="rvts0"/>
          <w:rFonts w:ascii="Times New Roman" w:hAnsi="Times New Roman"/>
          <w:sz w:val="24"/>
          <w:szCs w:val="24"/>
        </w:rPr>
        <w:t xml:space="preserve"> </w:t>
      </w:r>
      <w:r w:rsidRPr="009C0C49">
        <w:rPr>
          <w:rStyle w:val="rvts0"/>
          <w:rFonts w:ascii="Times New Roman" w:hAnsi="Times New Roman"/>
          <w:sz w:val="24"/>
          <w:szCs w:val="24"/>
        </w:rPr>
        <w:t>Під час здійснення судового провадження судом присяжних питання, передбачене цією частиною, вирішує головуючий.</w:t>
      </w:r>
    </w:p>
    <w:p w14:paraId="58F17591" w14:textId="05E3C84B" w:rsidR="009C0C49" w:rsidRDefault="009C0C49" w:rsidP="009C0C49">
      <w:pPr>
        <w:spacing w:line="240" w:lineRule="auto"/>
        <w:jc w:val="both"/>
        <w:rPr>
          <w:rFonts w:ascii="Times New Roman" w:hAnsi="Times New Roman"/>
          <w:b/>
          <w:sz w:val="24"/>
          <w:szCs w:val="24"/>
        </w:rPr>
      </w:pPr>
      <w:r w:rsidRPr="009C0C49">
        <w:rPr>
          <w:rFonts w:ascii="Times New Roman" w:hAnsi="Times New Roman"/>
          <w:b/>
          <w:sz w:val="24"/>
          <w:szCs w:val="24"/>
        </w:rPr>
        <w:lastRenderedPageBreak/>
        <w:t xml:space="preserve">Питання № 3. Клопотання сторони захисту під час підготовчого судового засідання.  </w:t>
      </w:r>
    </w:p>
    <w:p w14:paraId="2B689ED3" w14:textId="77777777" w:rsidR="001C31A9" w:rsidRDefault="001C31A9" w:rsidP="001C31A9">
      <w:pPr>
        <w:pStyle w:val="rvps2"/>
        <w:shd w:val="clear" w:color="auto" w:fill="FFFFFF"/>
        <w:spacing w:before="0" w:beforeAutospacing="0" w:after="0" w:afterAutospacing="0"/>
        <w:ind w:firstLine="708"/>
        <w:jc w:val="both"/>
        <w:textAlignment w:val="baseline"/>
        <w:rPr>
          <w:i/>
          <w:color w:val="000000"/>
          <w:shd w:val="clear" w:color="auto" w:fill="FFFFFF"/>
          <w:lang w:val="uk-UA"/>
        </w:rPr>
      </w:pPr>
      <w:r>
        <w:rPr>
          <w:rStyle w:val="rvts9"/>
          <w:b/>
          <w:bCs/>
          <w:color w:val="000000"/>
          <w:bdr w:val="none" w:sz="0" w:space="0" w:color="auto" w:frame="1"/>
          <w:lang w:val="uk-UA"/>
        </w:rPr>
        <w:t xml:space="preserve">Відповідно до статті 314 КПК України, </w:t>
      </w:r>
      <w:r w:rsidRPr="00C75B02">
        <w:rPr>
          <w:rStyle w:val="rvts9"/>
          <w:bCs/>
          <w:i/>
          <w:color w:val="000000"/>
          <w:bdr w:val="none" w:sz="0" w:space="0" w:color="auto" w:frame="1"/>
          <w:lang w:val="uk-UA"/>
        </w:rPr>
        <w:t>у</w:t>
      </w:r>
      <w:r w:rsidRPr="00C75B02">
        <w:rPr>
          <w:i/>
          <w:color w:val="000000"/>
          <w:shd w:val="clear" w:color="auto" w:fill="FFFFFF"/>
          <w:lang w:val="uk-UA"/>
        </w:rPr>
        <w:t xml:space="preserve"> підготовчому судовому засіданні суд у випадках, передбачених цим Кодексом, за власною ініціативою або за клопотанням обвинуваченого, його захисника чи законного представника, чи за клопотанням прокурора і лише в інтересах національної безпеки, економічного добробуту та прав людини вирішує питання щодо складання досудової доповіді, про що постановляє ухвалу із зазначенням строку підготовки такої доповіді.</w:t>
      </w:r>
      <w:r>
        <w:rPr>
          <w:i/>
          <w:color w:val="000000"/>
          <w:shd w:val="clear" w:color="auto" w:fill="FFFFFF"/>
          <w:lang w:val="uk-UA"/>
        </w:rPr>
        <w:t xml:space="preserve"> </w:t>
      </w:r>
    </w:p>
    <w:p w14:paraId="46E464D3" w14:textId="77777777" w:rsidR="001C31A9" w:rsidRDefault="001C31A9" w:rsidP="001C31A9">
      <w:pPr>
        <w:pStyle w:val="rvps2"/>
        <w:shd w:val="clear" w:color="auto" w:fill="FFFFFF"/>
        <w:spacing w:before="0" w:beforeAutospacing="0" w:after="0" w:afterAutospacing="0"/>
        <w:ind w:firstLine="708"/>
        <w:jc w:val="both"/>
        <w:textAlignment w:val="baseline"/>
        <w:rPr>
          <w:i/>
          <w:color w:val="000000"/>
          <w:shd w:val="clear" w:color="auto" w:fill="FFFFFF"/>
          <w:lang w:val="uk-UA"/>
        </w:rPr>
      </w:pPr>
    </w:p>
    <w:p w14:paraId="67A1D7E5" w14:textId="77777777" w:rsidR="001C31A9" w:rsidRPr="00A55BFA" w:rsidRDefault="001C31A9" w:rsidP="001C31A9">
      <w:pPr>
        <w:pStyle w:val="rvps2"/>
        <w:shd w:val="clear" w:color="auto" w:fill="FFFFFF"/>
        <w:spacing w:before="0" w:beforeAutospacing="0" w:after="0" w:afterAutospacing="0"/>
        <w:ind w:firstLine="708"/>
        <w:jc w:val="both"/>
        <w:textAlignment w:val="baseline"/>
        <w:rPr>
          <w:b/>
          <w:color w:val="FF0000"/>
          <w:shd w:val="clear" w:color="auto" w:fill="FFFFFF"/>
          <w:lang w:val="uk-UA"/>
        </w:rPr>
      </w:pPr>
      <w:r w:rsidRPr="00A55BFA">
        <w:rPr>
          <w:b/>
          <w:color w:val="FF0000"/>
          <w:shd w:val="clear" w:color="auto" w:fill="FFFFFF"/>
          <w:lang w:val="uk-UA"/>
        </w:rPr>
        <w:t>+ див. Питання № 1</w:t>
      </w:r>
    </w:p>
    <w:p w14:paraId="45D56806" w14:textId="77777777" w:rsidR="009C0C49" w:rsidRPr="009C0C49" w:rsidRDefault="009C0C49" w:rsidP="009C0C49">
      <w:pPr>
        <w:spacing w:line="240" w:lineRule="auto"/>
        <w:jc w:val="both"/>
        <w:rPr>
          <w:rFonts w:ascii="Times New Roman" w:hAnsi="Times New Roman"/>
          <w:b/>
          <w:sz w:val="24"/>
          <w:szCs w:val="24"/>
        </w:rPr>
      </w:pPr>
    </w:p>
    <w:p w14:paraId="42381165" w14:textId="12813CA7" w:rsidR="009C0C49" w:rsidRPr="009C0C49" w:rsidRDefault="009C0C49" w:rsidP="009C0C49">
      <w:pPr>
        <w:spacing w:line="240" w:lineRule="auto"/>
        <w:jc w:val="both"/>
        <w:rPr>
          <w:rFonts w:ascii="Times New Roman" w:hAnsi="Times New Roman"/>
          <w:b/>
          <w:sz w:val="24"/>
          <w:szCs w:val="24"/>
        </w:rPr>
      </w:pPr>
      <w:r w:rsidRPr="009C0C49">
        <w:rPr>
          <w:rFonts w:ascii="Times New Roman" w:hAnsi="Times New Roman"/>
          <w:b/>
          <w:sz w:val="24"/>
          <w:szCs w:val="24"/>
        </w:rPr>
        <w:t xml:space="preserve">Питання № 4. Підстави для відмови судом в затвердженні угоди про визнання винуватості, угоди про примирення. </w:t>
      </w:r>
    </w:p>
    <w:p w14:paraId="3421440D" w14:textId="77777777" w:rsidR="009C0C49" w:rsidRDefault="009C0C49" w:rsidP="009C0C49">
      <w:pPr>
        <w:spacing w:after="0" w:line="240" w:lineRule="auto"/>
        <w:ind w:firstLine="708"/>
        <w:jc w:val="both"/>
        <w:rPr>
          <w:rStyle w:val="rvts0"/>
          <w:rFonts w:ascii="Times New Roman" w:hAnsi="Times New Roman"/>
          <w:sz w:val="24"/>
          <w:szCs w:val="24"/>
        </w:rPr>
      </w:pPr>
    </w:p>
    <w:p w14:paraId="56D2A97B" w14:textId="77777777" w:rsidR="001C31A9" w:rsidRDefault="001C31A9" w:rsidP="001C31A9">
      <w:pPr>
        <w:spacing w:after="0" w:line="240" w:lineRule="auto"/>
        <w:ind w:firstLine="708"/>
        <w:jc w:val="both"/>
        <w:rPr>
          <w:rStyle w:val="rvts0"/>
          <w:rFonts w:ascii="Times New Roman" w:hAnsi="Times New Roman"/>
          <w:i/>
          <w:sz w:val="24"/>
          <w:szCs w:val="24"/>
        </w:rPr>
      </w:pPr>
      <w:r w:rsidRPr="001C31A9">
        <w:rPr>
          <w:rStyle w:val="rvts0"/>
          <w:rFonts w:ascii="Times New Roman" w:hAnsi="Times New Roman"/>
          <w:i/>
          <w:sz w:val="24"/>
          <w:szCs w:val="24"/>
        </w:rPr>
        <w:t>Дивись</w:t>
      </w:r>
      <w:r>
        <w:rPr>
          <w:rStyle w:val="rvts0"/>
          <w:rFonts w:ascii="Times New Roman" w:hAnsi="Times New Roman"/>
          <w:i/>
          <w:sz w:val="24"/>
          <w:szCs w:val="24"/>
        </w:rPr>
        <w:t>:</w:t>
      </w:r>
    </w:p>
    <w:p w14:paraId="5A6A7A8D" w14:textId="25CDD252" w:rsidR="001C31A9" w:rsidRPr="001C31A9" w:rsidRDefault="001C31A9" w:rsidP="001C31A9">
      <w:pPr>
        <w:pStyle w:val="a3"/>
        <w:numPr>
          <w:ilvl w:val="0"/>
          <w:numId w:val="8"/>
        </w:numPr>
        <w:rPr>
          <w:rStyle w:val="rvts0"/>
          <w:rFonts w:ascii="Times New Roman" w:hAnsi="Times New Roman"/>
          <w:sz w:val="24"/>
          <w:szCs w:val="24"/>
        </w:rPr>
      </w:pPr>
      <w:r w:rsidRPr="001C31A9">
        <w:rPr>
          <w:rStyle w:val="rvts0"/>
          <w:rFonts w:ascii="Times New Roman" w:hAnsi="Times New Roman"/>
          <w:sz w:val="24"/>
          <w:szCs w:val="24"/>
        </w:rPr>
        <w:t xml:space="preserve">Глава 35. </w:t>
      </w:r>
      <w:r>
        <w:rPr>
          <w:rStyle w:val="rvts0"/>
          <w:rFonts w:ascii="Times New Roman" w:hAnsi="Times New Roman"/>
          <w:sz w:val="24"/>
          <w:szCs w:val="24"/>
        </w:rPr>
        <w:t>«</w:t>
      </w:r>
      <w:r w:rsidRPr="001C31A9">
        <w:rPr>
          <w:rStyle w:val="rvts0"/>
          <w:rFonts w:ascii="Times New Roman" w:hAnsi="Times New Roman"/>
          <w:sz w:val="24"/>
          <w:szCs w:val="24"/>
        </w:rPr>
        <w:t>Кримінальне провадження на підставі угод</w:t>
      </w:r>
      <w:r>
        <w:rPr>
          <w:rStyle w:val="rvts0"/>
          <w:rFonts w:ascii="Times New Roman" w:hAnsi="Times New Roman"/>
          <w:sz w:val="24"/>
          <w:szCs w:val="24"/>
        </w:rPr>
        <w:t xml:space="preserve">» Кримінального процесуального кодексу України, режим доступу: </w:t>
      </w:r>
      <w:hyperlink r:id="rId6" w:history="1">
        <w:r w:rsidRPr="00CD4073">
          <w:rPr>
            <w:rStyle w:val="a4"/>
            <w:rFonts w:ascii="Times New Roman" w:hAnsi="Times New Roman"/>
            <w:sz w:val="24"/>
            <w:szCs w:val="24"/>
          </w:rPr>
          <w:t>https://zakon.rada.gov.ua/laws/show/4651-17</w:t>
        </w:r>
      </w:hyperlink>
      <w:r>
        <w:rPr>
          <w:rStyle w:val="rvts0"/>
          <w:rFonts w:ascii="Times New Roman" w:hAnsi="Times New Roman"/>
          <w:sz w:val="24"/>
          <w:szCs w:val="24"/>
        </w:rPr>
        <w:t>.</w:t>
      </w:r>
    </w:p>
    <w:p w14:paraId="7B3C861A" w14:textId="0D1B71AE" w:rsidR="009C0C49" w:rsidRPr="001C31A9" w:rsidRDefault="001C31A9" w:rsidP="001C31A9">
      <w:pPr>
        <w:pStyle w:val="a3"/>
        <w:numPr>
          <w:ilvl w:val="0"/>
          <w:numId w:val="8"/>
        </w:numPr>
        <w:spacing w:after="0" w:line="240" w:lineRule="auto"/>
        <w:jc w:val="both"/>
        <w:rPr>
          <w:rStyle w:val="rvts0"/>
          <w:rFonts w:ascii="Times New Roman" w:hAnsi="Times New Roman"/>
          <w:sz w:val="24"/>
          <w:szCs w:val="24"/>
        </w:rPr>
      </w:pPr>
      <w:r w:rsidRPr="001C31A9">
        <w:rPr>
          <w:rStyle w:val="rvts0"/>
          <w:rFonts w:ascii="Times New Roman" w:hAnsi="Times New Roman"/>
          <w:sz w:val="24"/>
          <w:szCs w:val="24"/>
        </w:rPr>
        <w:t xml:space="preserve"> Постанову пленуму Вищого спеціалізованого суду України з розгляду цивільних і кримінальних справ від 11.12.2015  № 13 «Про практику здійснення судами кримінального провадження на підставі угод», режим доступу: </w:t>
      </w:r>
      <w:hyperlink r:id="rId7" w:history="1">
        <w:r w:rsidRPr="001C31A9">
          <w:rPr>
            <w:rStyle w:val="a4"/>
            <w:rFonts w:ascii="Times New Roman" w:hAnsi="Times New Roman"/>
            <w:sz w:val="24"/>
            <w:szCs w:val="24"/>
          </w:rPr>
          <w:t>https://zakon.rada.gov.ua/laws/show/v0013740-15</w:t>
        </w:r>
      </w:hyperlink>
      <w:r w:rsidRPr="001C31A9">
        <w:rPr>
          <w:rStyle w:val="rvts0"/>
          <w:rFonts w:ascii="Times New Roman" w:hAnsi="Times New Roman"/>
          <w:sz w:val="24"/>
          <w:szCs w:val="24"/>
        </w:rPr>
        <w:t>.</w:t>
      </w:r>
    </w:p>
    <w:p w14:paraId="26266FAC" w14:textId="77777777" w:rsidR="001C31A9" w:rsidRPr="009C0C49" w:rsidRDefault="001C31A9" w:rsidP="001C31A9">
      <w:pPr>
        <w:spacing w:after="0" w:line="240" w:lineRule="auto"/>
        <w:ind w:firstLine="708"/>
        <w:jc w:val="both"/>
        <w:rPr>
          <w:rStyle w:val="rvts0"/>
          <w:rFonts w:ascii="Times New Roman" w:hAnsi="Times New Roman"/>
          <w:sz w:val="24"/>
          <w:szCs w:val="24"/>
        </w:rPr>
      </w:pPr>
    </w:p>
    <w:sectPr w:rsidR="001C31A9" w:rsidRPr="009C0C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7DF"/>
    <w:multiLevelType w:val="hybridMultilevel"/>
    <w:tmpl w:val="B9E62D30"/>
    <w:lvl w:ilvl="0" w:tplc="69FC86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3CD1A1F"/>
    <w:multiLevelType w:val="hybridMultilevel"/>
    <w:tmpl w:val="5B80A486"/>
    <w:lvl w:ilvl="0" w:tplc="FD903A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F0B69C7"/>
    <w:multiLevelType w:val="hybridMultilevel"/>
    <w:tmpl w:val="84E25ECE"/>
    <w:lvl w:ilvl="0" w:tplc="2618CB6C">
      <w:start w:val="1"/>
      <w:numFmt w:val="decimal"/>
      <w:lvlText w:val="%1."/>
      <w:lvlJc w:val="left"/>
      <w:pPr>
        <w:ind w:left="1069" w:hanging="360"/>
      </w:pPr>
      <w:rPr>
        <w:rFonts w:eastAsia="Calibri"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B4F0F0F"/>
    <w:multiLevelType w:val="hybridMultilevel"/>
    <w:tmpl w:val="98440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A55792"/>
    <w:multiLevelType w:val="hybridMultilevel"/>
    <w:tmpl w:val="D3F02DCA"/>
    <w:lvl w:ilvl="0" w:tplc="159EA34A">
      <w:start w:val="1"/>
      <w:numFmt w:val="decimal"/>
      <w:lvlText w:val="%1."/>
      <w:lvlJc w:val="left"/>
      <w:pPr>
        <w:ind w:left="1069" w:hanging="360"/>
      </w:pPr>
      <w:rPr>
        <w:rFonts w:hint="default"/>
        <w:b w:val="0"/>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A292A08"/>
    <w:multiLevelType w:val="hybridMultilevel"/>
    <w:tmpl w:val="84E25ECE"/>
    <w:lvl w:ilvl="0" w:tplc="2618CB6C">
      <w:start w:val="1"/>
      <w:numFmt w:val="decimal"/>
      <w:lvlText w:val="%1."/>
      <w:lvlJc w:val="left"/>
      <w:pPr>
        <w:ind w:left="1069" w:hanging="360"/>
      </w:pPr>
      <w:rPr>
        <w:rFonts w:eastAsia="Calibri"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70E3143A"/>
    <w:multiLevelType w:val="hybridMultilevel"/>
    <w:tmpl w:val="6172D5AC"/>
    <w:lvl w:ilvl="0" w:tplc="0354F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BFF2C1A"/>
    <w:multiLevelType w:val="hybridMultilevel"/>
    <w:tmpl w:val="84E25ECE"/>
    <w:lvl w:ilvl="0" w:tplc="2618CB6C">
      <w:start w:val="1"/>
      <w:numFmt w:val="decimal"/>
      <w:lvlText w:val="%1."/>
      <w:lvlJc w:val="left"/>
      <w:pPr>
        <w:ind w:left="1069" w:hanging="360"/>
      </w:pPr>
      <w:rPr>
        <w:rFonts w:eastAsia="Calibri"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4EB"/>
    <w:rsid w:val="001C31A9"/>
    <w:rsid w:val="0031442D"/>
    <w:rsid w:val="004C556B"/>
    <w:rsid w:val="005104EB"/>
    <w:rsid w:val="006C43B6"/>
    <w:rsid w:val="007C2255"/>
    <w:rsid w:val="009C0C49"/>
    <w:rsid w:val="00AD5422"/>
    <w:rsid w:val="00B82507"/>
    <w:rsid w:val="00E336A5"/>
    <w:rsid w:val="00F537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8302"/>
  <w15:chartTrackingRefBased/>
  <w15:docId w15:val="{109CB04D-E79A-4440-A5EF-D2DC7050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42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1442D"/>
  </w:style>
  <w:style w:type="paragraph" w:styleId="a3">
    <w:name w:val="List Paragraph"/>
    <w:basedOn w:val="a"/>
    <w:uiPriority w:val="34"/>
    <w:qFormat/>
    <w:rsid w:val="0031442D"/>
    <w:pPr>
      <w:ind w:left="720"/>
      <w:contextualSpacing/>
    </w:pPr>
  </w:style>
  <w:style w:type="paragraph" w:customStyle="1" w:styleId="rvps2">
    <w:name w:val="rvps2"/>
    <w:basedOn w:val="a"/>
    <w:rsid w:val="001C31A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1C31A9"/>
  </w:style>
  <w:style w:type="character" w:styleId="a4">
    <w:name w:val="Hyperlink"/>
    <w:basedOn w:val="a0"/>
    <w:uiPriority w:val="99"/>
    <w:unhideWhenUsed/>
    <w:rsid w:val="001C3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v001374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4651-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BBFFB-035A-4600-B9D1-F848EA02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8368</Words>
  <Characters>4770</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IT-Service</cp:lastModifiedBy>
  <cp:revision>2</cp:revision>
  <dcterms:created xsi:type="dcterms:W3CDTF">2020-03-27T13:23:00Z</dcterms:created>
  <dcterms:modified xsi:type="dcterms:W3CDTF">2020-03-27T13:23:00Z</dcterms:modified>
</cp:coreProperties>
</file>