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Конвенція МОП N 144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       Тристоронні консультації для сприяння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       застосуванню міжнародних трудових норм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0" w:name="o2"/>
      <w:bookmarkEnd w:id="0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( Конвенцію ратифіковано Постановою ВР N 3732-XII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( </w:t>
      </w:r>
      <w:hyperlink r:id="rId4" w:tgtFrame="_blank" w:history="1">
        <w:r w:rsidRPr="0041550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3732-12</w:t>
        </w:r>
      </w:hyperlink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від 17.12.93 )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" w:name="o3"/>
      <w:bookmarkEnd w:id="1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підписання:                    21.06.76 р.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набрання чинності:             16.05.78 р.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" w:name="o5"/>
      <w:bookmarkEnd w:id="2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ратифікації Україною:          17.12.93 р.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" w:name="o6"/>
      <w:bookmarkEnd w:id="3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набрання чинності для України: 16.05.95 р.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" w:name="o7"/>
      <w:bookmarkEnd w:id="4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Генеральна Конференція Міжнародної організації праці,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" w:name="o8"/>
      <w:bookmarkEnd w:id="5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що скликана в Женеві Адміністративною радою Міжнародного бюро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 та зібралася 2 червня 1976 року на свою 61-у сесію,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" w:name="o9"/>
      <w:bookmarkEnd w:id="6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визнаючи положення    існуючих    міжнародних   конвенцій   і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рекомендацій в сфері  праці,  зокрема:  Конвенцію  1948  року  про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свободу асоціацій  і  захист  права  на  організацію  ( </w:t>
      </w:r>
      <w:r w:rsidRPr="00415504">
        <w:rPr>
          <w:rFonts w:ascii="Consolas" w:eastAsia="Times New Roman" w:hAnsi="Consolas" w:cs="Courier New"/>
          <w:color w:val="000000"/>
          <w:sz w:val="24"/>
          <w:szCs w:val="24"/>
          <w:lang/>
        </w:rPr>
        <w:t>993_125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Конвенцію 1949  року  про  право  на  організацію  і  на   ведення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колективних переговорів  ( </w:t>
      </w:r>
      <w:hyperlink r:id="rId5" w:tgtFrame="_blank" w:history="1">
        <w:r w:rsidRPr="0041550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993_004</w:t>
        </w:r>
      </w:hyperlink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і Рекомендацію 1960 року щодо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співробітництва в  галузевому  і  в  національному  масштабі,  які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підтверджують   право  роботодавців  і  працівників  на  створення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вільних  і  незалежних  організацій  і   вимагають   заходів   для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підвищення  ефективності  консультацій  на національному рівні між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державними владами і організаціями роботодавців і  працівників,  а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також  положення  численних міжнародних конвенцій і рекомендацій в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сфері  праці,   які   передбачають   проведення   консультацій   з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організаціями  роботодавців  і  працівників  для  застосування цих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конвенцій і рекомендацій,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" w:name="o10"/>
      <w:bookmarkEnd w:id="7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розглянувши четвертий пункт порядку денного сесії, котрий має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назву    "Створення    тристороннього   механізму   для   сприяння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застосуванню міжнародних трудових норм",  і ухваливши прийняти ряд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пропозицій    щодо    тристоронніх   консультацій   для   сприяння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застосуванню міжнародних норм,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" w:name="o11"/>
      <w:bookmarkEnd w:id="8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вирішивши надати цим пропозиціям форму конвенції,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" w:name="o12"/>
      <w:bookmarkEnd w:id="9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ухвалює цього  двадцять  першого  дня  червня  місяця  тисяча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дев'ятсот сімдесят шостого року нижченаведену Конвенцію,  яка може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називатися  Конвенцією  1976  року  про  тристоронні  консультації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(міжнародні трудові норми):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" w:name="o13"/>
      <w:bookmarkEnd w:id="10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" w:name="o14"/>
      <w:bookmarkEnd w:id="11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У цій  Конвенції  термін "представницькі організації" означає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найбільш представницькі організації  роботодавців  і  працівників,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наділені правом на свободу об'єднання.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" w:name="o15"/>
      <w:bookmarkEnd w:id="12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" w:name="o16"/>
      <w:bookmarkEnd w:id="13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Кожний    член   Міжнародної   організації   праці,   який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ратифікував цю Конвенцію,  здійснює  процедури,  які  забезпечують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ефективні  консультації  між представниками уряду,  роботодавців і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працівників з питань,  що  стосуються  до  діяльності  Міжнародної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праці, згаданих нижче у параграфі 1 Статті 5.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" w:name="o17"/>
      <w:bookmarkEnd w:id="14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Кожна   країна   визначає   характер   і  форму  процедур,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передбачених у параграфі 1 цієї Статті, відповідно до національної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практики  після консультації з представницькими організаціями,  де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такі організації є і де такі процедури ще не встановлено.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" w:name="o18"/>
      <w:bookmarkEnd w:id="15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" w:name="o19"/>
      <w:bookmarkEnd w:id="16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Представники роботодавців і працівників з метою здійснення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процедур,  передбачених цією Конвенцією,  вільно обираються своїми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представницькими організаціями, де такі організації є.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" w:name="o20"/>
      <w:bookmarkEnd w:id="17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Роботодавців  і  працівників  репрезентовано   на   рівних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засадах   будь-яких   органах,   за  допомогою  яких  здійснюються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консультації.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" w:name="o21"/>
      <w:bookmarkEnd w:id="18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4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" w:name="o22"/>
      <w:bookmarkEnd w:id="19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Компетентний  орган   влади   несе   відповідальність   за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адміністративне    забезпечення    процедур,   передбачених   цією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Конвенцією.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" w:name="o23"/>
      <w:bookmarkEnd w:id="20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Відповідні  заходи  вживаються  між  компетентним  органом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влади й представницькими організаціями, де такі організації є, для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фінансування  будь-якої  потрібної  підготовки   учасників   таких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процедур.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" w:name="o24"/>
      <w:bookmarkEnd w:id="21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5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" w:name="o25"/>
      <w:bookmarkEnd w:id="22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Метою процедур, передбачених цією Конвенцією, є проведення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консультацій: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" w:name="o26"/>
      <w:bookmarkEnd w:id="23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щодо відповідей  урядів  на  запитальники,  що  стосуються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пунктів   порядку  денного  Міжнародної  конференції  праці,  щодо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зауважень урядів  до  запропонованих  текстів,  котрі  Конференція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обговорюватиме;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" w:name="o27"/>
      <w:bookmarkEnd w:id="24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щодо  пропозицій  компетентному  органу  або  компетентним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органам влади у  зв'язку  з  внесенням  конвенцій  і  рекомендацій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відповідно до  статті  19  Статуту  Міжнародної  організації праці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6" w:tgtFrame="_blank" w:history="1">
        <w:r w:rsidRPr="0041550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);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" w:name="o28"/>
      <w:bookmarkEnd w:id="25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щодо повторного розгляду через  відповідні  проміжки  часу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нератифікованих    конвенцій    і    рекомендацій,   які   ще   не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застосовуються,  з метою визначення заходів,  яких  можна  було  б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вжити  для  сприяння  їх  цьому  застосуванню  та,  у  відповідних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випадках, ратифікації;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" w:name="o29"/>
      <w:bookmarkEnd w:id="26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д) з питань, що виникають у зв'язку з доповідями, котрі мають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подаватися до Міжнародного бюро праці згідно зі статтею 22 Статуту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Міжнародної організації праці ( </w:t>
      </w:r>
      <w:hyperlink r:id="rId7" w:tgtFrame="_blank" w:history="1">
        <w:r w:rsidRPr="0041550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);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" w:name="o30"/>
      <w:bookmarkEnd w:id="27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е) щодо пропозицій про денонсування ратифікованих конвенцій.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" w:name="o31"/>
      <w:bookmarkEnd w:id="28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Для забезпечення належного  розгляду  питань,  згаданих  у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параграфі 1 цієї статті, консультації проводяться через відповідні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проміжки часу, встановлені за згодою, але принаймні раз на рік.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" w:name="o32"/>
      <w:bookmarkEnd w:id="29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6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" w:name="o33"/>
      <w:bookmarkEnd w:id="30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Компетентний орган  влади  випускає  щорічну   доповідь   про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здійснення  процедур,  передбачених цією Конвенцією,  коли це буде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визнано  за  потрібне  після   консультації   з   представницькими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організаціями, де такі організації є.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" w:name="o34"/>
      <w:bookmarkEnd w:id="31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7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" w:name="o35"/>
      <w:bookmarkEnd w:id="32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Офіційні документи    про    ратифікацію    цієї    Конвенції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направляються Генеральному директору Міжнародного бюро  праці  для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" w:name="o36"/>
      <w:bookmarkEnd w:id="33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8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" w:name="o37"/>
      <w:bookmarkEnd w:id="34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Ця   Конвенція  пов'язує  тільки  тих  Членів  Міжнародної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праці,  чиї документи  про  ратифікацію  зареєстровані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Генеральний директор.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" w:name="o38"/>
      <w:bookmarkEnd w:id="35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Вона набуває чинності через дванадцять місяців після того,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як Генеральний директор зареєструє документи про ратифікацію  двох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Організації.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" w:name="o39"/>
      <w:bookmarkEnd w:id="36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Потім  ця  Конвенція  набуває  чинності щодо кожного члена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через дванадцять місяців після  дати  реєстрації  його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документа про ратифікацію.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7" w:name="o40"/>
      <w:bookmarkEnd w:id="37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9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8" w:name="o41"/>
      <w:bookmarkEnd w:id="38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Будь-який  Член Організації,  що ратифікував цю Конвенцію,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може після закінчення десятирічного періоду з моменту,  коли  вона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початково  набула  чинності,  денонсувати її актом про денонсацію,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надісланим  Генеральному  директору  Міжнародного  бюро  праці   і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зареєстрованим  ним.  Денонсація  набуває чинності через рік після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 акта про денонсацію.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9" w:name="o42"/>
      <w:bookmarkEnd w:id="39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Кожний член Організації, що ратифікував цю Конвенцію, який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протягом  року  після  закінчення  згаданого в попередньому пункті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десятирічного періоду не скористається своїм правом на денонсацію,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передбаченим  у  цій  статті,  буде пов'язаний на наступний період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тривалістю десять років і надалі зможе  денонсувати  цю  Конвенцію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після   закінчення   кожного   десятирічного  періоду  в  порядку,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встановленому в цій статті.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0" w:name="o43"/>
      <w:bookmarkEnd w:id="40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10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1" w:name="o44"/>
      <w:bookmarkEnd w:id="41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Генеральний директор Міжнародного бюро праці сповіщає всіх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  Міжнародної   організації   праці   про  реєстрацію  всіх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документів про ратифікацію та актів про денонсацію,  отриманих ним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 членів Організації.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2" w:name="o45"/>
      <w:bookmarkEnd w:id="42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Оповіщаючи  членів  Організації  про реєстрацію отриманого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ним  другого  документа  про  ратифікацію,  Генеральний   директор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звертає увагу на дату набуття цією Конвенцією чинності.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3" w:name="o46"/>
      <w:bookmarkEnd w:id="43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11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4" w:name="o47"/>
      <w:bookmarkEnd w:id="44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Генеральний директор   Міжнародного   бюро   праці   надсилає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Генеральному секретарю Організації Об'єднаних Націй для реєстрації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відповідно до  статті  102  Статуту  Організації  Об'єднаних Націй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hyperlink r:id="rId8" w:tgtFrame="_blank" w:history="1">
        <w:r w:rsidRPr="00415504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995_010</w:t>
        </w:r>
      </w:hyperlink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повні  відомості  стосовно   всіх   документів   про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ратифікацію та актів про денонсацію, зареєстрованих ним відповідно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 положень попередніх статей.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5" w:name="o48"/>
      <w:bookmarkEnd w:id="45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12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6" w:name="o49"/>
      <w:bookmarkEnd w:id="46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Кожного разу,  коли Адміністративна  рада  Міжнародного  бюро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  вважає це за необхідне,  вона подає Генеральній Конференції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доповідь про застосування цієї Конвенції і  розглядає  доцільність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внесення  до порядку денного Конференції питання про її повний або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частковий перегляд.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7" w:name="o50"/>
      <w:bookmarkEnd w:id="47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13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8" w:name="o51"/>
      <w:bookmarkEnd w:id="48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У разі,  коли Конференція  ухвалить  нову  конвенцію,  яка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повністю  або  частково  переглядає  цю Конвенцію,  і якщо в новій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конвенції не передбачене іншого, то: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9" w:name="o52"/>
      <w:bookmarkEnd w:id="49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ратифікація   будь-яким    членом    Організації    нової,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переглянутої   Конвенції   спричиняє  автоматично,  незалежно  від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положень Статті 9,  негайну денонсацію цієї Конвенції за умови, що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нова, переглянута Конвенція набула чинності;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0" w:name="o53"/>
      <w:bookmarkEnd w:id="50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b) починаючи  від  дати набуття чинності нової,  переглянутої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конвенції,  ця  Конвенція  закрита  для  ратифікації  її   членами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1" w:name="o54"/>
      <w:bookmarkEnd w:id="51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(2) Ця  Конвенція  залишається  у  всякому  випадку чинною за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формою і змістом щодо тих членів Організації, які її ратифікували,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але не ратифікували переглянуту конвенцію.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2" w:name="o55"/>
      <w:bookmarkEnd w:id="52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415504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14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415504" w:rsidRPr="00415504" w:rsidRDefault="00415504" w:rsidP="00415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3" w:name="o56"/>
      <w:bookmarkEnd w:id="53"/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Англійський і   французький   тексти   цієї  Конвенції  мають </w:t>
      </w:r>
      <w:r w:rsidRPr="00415504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однакову силу. </w:t>
      </w:r>
    </w:p>
    <w:p w:rsidR="008B50BF" w:rsidRDefault="00415504">
      <w:bookmarkStart w:id="54" w:name="_GoBack"/>
      <w:bookmarkEnd w:id="54"/>
    </w:p>
    <w:sectPr w:rsidR="008B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04"/>
    <w:rsid w:val="00415504"/>
    <w:rsid w:val="0047003E"/>
    <w:rsid w:val="00B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0FD06-C13E-4135-9374-38EFB6F4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1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5504"/>
    <w:rPr>
      <w:rFonts w:ascii="Courier New" w:eastAsia="Times New Roman" w:hAnsi="Courier New" w:cs="Courier New"/>
      <w:sz w:val="20"/>
      <w:szCs w:val="20"/>
      <w:lang/>
    </w:rPr>
  </w:style>
  <w:style w:type="character" w:styleId="a3">
    <w:name w:val="Emphasis"/>
    <w:basedOn w:val="a0"/>
    <w:uiPriority w:val="20"/>
    <w:qFormat/>
    <w:rsid w:val="00415504"/>
    <w:rPr>
      <w:i/>
      <w:iCs/>
    </w:rPr>
  </w:style>
  <w:style w:type="character" w:styleId="a4">
    <w:name w:val="Hyperlink"/>
    <w:basedOn w:val="a0"/>
    <w:uiPriority w:val="99"/>
    <w:semiHidden/>
    <w:unhideWhenUsed/>
    <w:rsid w:val="00415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5_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993_1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93_154" TargetMode="External"/><Relationship Id="rId5" Type="http://schemas.openxmlformats.org/officeDocument/2006/relationships/hyperlink" Target="https://zakon.rada.gov.ua/laws/show/993_00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akon.rada.gov.ua/laws/show/3732-1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1408</Words>
  <Characters>8027</Characters>
  <Application>Microsoft Office Word</Application>
  <DocSecurity>0</DocSecurity>
  <Lines>66</Lines>
  <Paragraphs>18</Paragraphs>
  <ScaleCrop>false</ScaleCrop>
  <Company/>
  <LinksUpToDate>false</LinksUpToDate>
  <CharactersWithSpaces>9417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2022-03-28T12:36:00Z</dcterms:created>
  <dcterms:modified xsi:type="dcterms:W3CDTF">2022-03-28T12:36:00Z</dcterms:modified>
</cp:coreProperties>
</file>