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55"/>
      </w:tblGrid>
      <w:tr w:rsidR="00D27F17" w:rsidRPr="00D27F17" w:rsidTr="00D27F17">
        <w:tc>
          <w:tcPr>
            <w:tcW w:w="0" w:type="auto"/>
            <w:hideMark/>
          </w:tcPr>
          <w:p w:rsidR="00D27F17" w:rsidRPr="00D27F17" w:rsidRDefault="00D27F17" w:rsidP="00D27F17">
            <w:pPr>
              <w:spacing w:before="300" w:after="0" w:line="240" w:lineRule="auto"/>
              <w:ind w:left="450" w:right="450"/>
              <w:jc w:val="center"/>
              <w:rPr>
                <w:rFonts w:ascii="Times New Roman" w:eastAsia="Times New Roman" w:hAnsi="Times New Roman" w:cs="Times New Roman"/>
                <w:sz w:val="24"/>
                <w:szCs w:val="24"/>
                <w:lang/>
              </w:rPr>
            </w:pPr>
            <w:r w:rsidRPr="00D27F17">
              <w:rPr>
                <w:rFonts w:ascii="Times New Roman" w:eastAsia="Times New Roman" w:hAnsi="Times New Roman" w:cs="Times New Roman"/>
                <w:b/>
                <w:bCs/>
                <w:i/>
                <w:iCs/>
                <w:spacing w:val="60"/>
                <w:sz w:val="40"/>
                <w:szCs w:val="40"/>
                <w:lang/>
              </w:rPr>
              <w:t>ЗАКОН УКРАЇНИ</w:t>
            </w:r>
          </w:p>
        </w:tc>
      </w:tr>
    </w:tbl>
    <w:p w:rsidR="00D27F17" w:rsidRPr="00D27F17" w:rsidRDefault="00D27F17" w:rsidP="00D27F17">
      <w:pPr>
        <w:spacing w:before="300" w:after="450" w:line="240" w:lineRule="auto"/>
        <w:ind w:left="450" w:right="450"/>
        <w:jc w:val="center"/>
        <w:rPr>
          <w:rFonts w:ascii="Times New Roman" w:eastAsia="Times New Roman" w:hAnsi="Times New Roman" w:cs="Times New Roman"/>
          <w:sz w:val="24"/>
          <w:szCs w:val="24"/>
          <w:lang/>
        </w:rPr>
      </w:pPr>
      <w:bookmarkStart w:id="0" w:name="n3"/>
      <w:bookmarkEnd w:id="0"/>
      <w:r w:rsidRPr="00D27F17">
        <w:rPr>
          <w:rFonts w:ascii="Times New Roman" w:eastAsia="Times New Roman" w:hAnsi="Times New Roman" w:cs="Times New Roman"/>
          <w:b/>
          <w:bCs/>
          <w:sz w:val="32"/>
          <w:szCs w:val="32"/>
          <w:lang/>
        </w:rPr>
        <w:t>Про соціальний діалог в Україні</w:t>
      </w:r>
    </w:p>
    <w:p w:rsidR="00D27F17" w:rsidRPr="00D27F17" w:rsidRDefault="00D27F17" w:rsidP="00D27F17">
      <w:pPr>
        <w:spacing w:before="150" w:after="150" w:line="240" w:lineRule="auto"/>
        <w:ind w:left="450" w:right="450"/>
        <w:jc w:val="center"/>
        <w:rPr>
          <w:rFonts w:ascii="Times New Roman" w:eastAsia="Times New Roman" w:hAnsi="Times New Roman" w:cs="Times New Roman"/>
          <w:i/>
          <w:iCs/>
          <w:sz w:val="24"/>
          <w:szCs w:val="24"/>
          <w:lang/>
        </w:rPr>
      </w:pPr>
      <w:bookmarkStart w:id="1" w:name="n4"/>
      <w:bookmarkEnd w:id="1"/>
      <w:r w:rsidRPr="00D27F17">
        <w:rPr>
          <w:rFonts w:ascii="Times New Roman" w:eastAsia="Times New Roman" w:hAnsi="Times New Roman" w:cs="Times New Roman"/>
          <w:b/>
          <w:bCs/>
          <w:sz w:val="24"/>
          <w:szCs w:val="24"/>
          <w:lang/>
        </w:rPr>
        <w:t>(Відомості Верховної Ради України (ВВР), 2011, № 28, ст.255)</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 w:name="n5"/>
      <w:bookmarkEnd w:id="2"/>
      <w:r w:rsidRPr="00D27F17">
        <w:rPr>
          <w:rFonts w:ascii="Times New Roman" w:eastAsia="Times New Roman" w:hAnsi="Times New Roman" w:cs="Times New Roman"/>
          <w:sz w:val="24"/>
          <w:szCs w:val="24"/>
          <w:lang/>
        </w:rPr>
        <w:t>Цей Закон визначає правові засади організації та порядку ведення соціального діалогу в Україні з метою вироблення та реалізації державної соціальної і економічної політики, регулювання трудових, соціальних, економічних відносин та забезпечення підвищення рівня і якості життя громадян, соціальної стабільності в суспільстві.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3" w:name="n6"/>
      <w:bookmarkEnd w:id="3"/>
      <w:r w:rsidRPr="00D27F17">
        <w:rPr>
          <w:rFonts w:ascii="Times New Roman" w:eastAsia="Times New Roman" w:hAnsi="Times New Roman" w:cs="Times New Roman"/>
          <w:b/>
          <w:bCs/>
          <w:sz w:val="24"/>
          <w:szCs w:val="24"/>
          <w:lang/>
        </w:rPr>
        <w:t>Стаття 1. </w:t>
      </w:r>
      <w:r w:rsidRPr="00D27F17">
        <w:rPr>
          <w:rFonts w:ascii="Times New Roman" w:eastAsia="Times New Roman" w:hAnsi="Times New Roman" w:cs="Times New Roman"/>
          <w:sz w:val="24"/>
          <w:szCs w:val="24"/>
          <w:lang/>
        </w:rPr>
        <w:t>Соціальний діалог</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4" w:name="n7"/>
      <w:bookmarkEnd w:id="4"/>
      <w:r w:rsidRPr="00D27F17">
        <w:rPr>
          <w:rFonts w:ascii="Times New Roman" w:eastAsia="Times New Roman" w:hAnsi="Times New Roman" w:cs="Times New Roman"/>
          <w:sz w:val="24"/>
          <w:szCs w:val="24"/>
          <w:lang/>
        </w:rPr>
        <w:t>1. Соціальний діалог - процес визначення та зближення позицій, досягнення спільних домовленостей та прийняття узгоджених рішень сторонами соціального діалогу, які представляють інтереси працівників, роботодавців та органів виконавчої влади і органів місцевого самоврядування, з питань формування та реалізації державної соціальної та економічної політики, регулювання трудових, соціальних, економічних відносин.</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5" w:name="n8"/>
      <w:bookmarkEnd w:id="5"/>
      <w:r w:rsidRPr="00D27F17">
        <w:rPr>
          <w:rFonts w:ascii="Times New Roman" w:eastAsia="Times New Roman" w:hAnsi="Times New Roman" w:cs="Times New Roman"/>
          <w:b/>
          <w:bCs/>
          <w:sz w:val="24"/>
          <w:szCs w:val="24"/>
          <w:lang/>
        </w:rPr>
        <w:t>Стаття 2. </w:t>
      </w:r>
      <w:r w:rsidRPr="00D27F17">
        <w:rPr>
          <w:rFonts w:ascii="Times New Roman" w:eastAsia="Times New Roman" w:hAnsi="Times New Roman" w:cs="Times New Roman"/>
          <w:sz w:val="24"/>
          <w:szCs w:val="24"/>
          <w:lang/>
        </w:rPr>
        <w:t>Законодавство України про соціальний діалог</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6" w:name="n9"/>
      <w:bookmarkEnd w:id="6"/>
      <w:r w:rsidRPr="00D27F17">
        <w:rPr>
          <w:rFonts w:ascii="Times New Roman" w:eastAsia="Times New Roman" w:hAnsi="Times New Roman" w:cs="Times New Roman"/>
          <w:sz w:val="24"/>
          <w:szCs w:val="24"/>
          <w:lang/>
        </w:rPr>
        <w:t>1. Законодавство України про соціальний діалог базується на </w:t>
      </w:r>
      <w:hyperlink r:id="rId4" w:tgtFrame="_blank" w:history="1">
        <w:r w:rsidRPr="00D27F17">
          <w:rPr>
            <w:rFonts w:ascii="Times New Roman" w:eastAsia="Times New Roman" w:hAnsi="Times New Roman" w:cs="Times New Roman"/>
            <w:color w:val="000099"/>
            <w:sz w:val="24"/>
            <w:szCs w:val="24"/>
            <w:u w:val="single"/>
            <w:lang/>
          </w:rPr>
          <w:t>Конституції України</w:t>
        </w:r>
      </w:hyperlink>
      <w:r w:rsidRPr="00D27F17">
        <w:rPr>
          <w:rFonts w:ascii="Times New Roman" w:eastAsia="Times New Roman" w:hAnsi="Times New Roman" w:cs="Times New Roman"/>
          <w:sz w:val="24"/>
          <w:szCs w:val="24"/>
          <w:lang/>
        </w:rPr>
        <w:t> і складається із законів України </w:t>
      </w:r>
      <w:hyperlink r:id="rId5" w:tgtFrame="_blank" w:history="1">
        <w:r w:rsidRPr="00D27F17">
          <w:rPr>
            <w:rFonts w:ascii="Times New Roman" w:eastAsia="Times New Roman" w:hAnsi="Times New Roman" w:cs="Times New Roman"/>
            <w:color w:val="000099"/>
            <w:sz w:val="24"/>
            <w:szCs w:val="24"/>
            <w:u w:val="single"/>
            <w:lang/>
          </w:rPr>
          <w:t>"Про професійні спілки, їх права та гарантії діяльності"</w:t>
        </w:r>
      </w:hyperlink>
      <w:r w:rsidRPr="00D27F17">
        <w:rPr>
          <w:rFonts w:ascii="Times New Roman" w:eastAsia="Times New Roman" w:hAnsi="Times New Roman" w:cs="Times New Roman"/>
          <w:sz w:val="24"/>
          <w:szCs w:val="24"/>
          <w:lang/>
        </w:rPr>
        <w:t>, </w:t>
      </w:r>
      <w:hyperlink r:id="rId6" w:tgtFrame="_blank" w:history="1">
        <w:r w:rsidRPr="00D27F17">
          <w:rPr>
            <w:rFonts w:ascii="Times New Roman" w:eastAsia="Times New Roman" w:hAnsi="Times New Roman" w:cs="Times New Roman"/>
            <w:color w:val="000099"/>
            <w:sz w:val="24"/>
            <w:szCs w:val="24"/>
            <w:u w:val="single"/>
            <w:lang/>
          </w:rPr>
          <w:t>"Про організації роботодавців"</w:t>
        </w:r>
      </w:hyperlink>
      <w:r w:rsidRPr="00D27F17">
        <w:rPr>
          <w:rFonts w:ascii="Times New Roman" w:eastAsia="Times New Roman" w:hAnsi="Times New Roman" w:cs="Times New Roman"/>
          <w:sz w:val="24"/>
          <w:szCs w:val="24"/>
          <w:lang/>
        </w:rPr>
        <w:t>, </w:t>
      </w:r>
      <w:hyperlink r:id="rId7" w:tgtFrame="_blank" w:history="1">
        <w:r w:rsidRPr="00D27F17">
          <w:rPr>
            <w:rFonts w:ascii="Times New Roman" w:eastAsia="Times New Roman" w:hAnsi="Times New Roman" w:cs="Times New Roman"/>
            <w:color w:val="000099"/>
            <w:sz w:val="24"/>
            <w:szCs w:val="24"/>
            <w:u w:val="single"/>
            <w:lang/>
          </w:rPr>
          <w:t>"Про колективні договори і угоди"</w:t>
        </w:r>
      </w:hyperlink>
      <w:r w:rsidRPr="00D27F17">
        <w:rPr>
          <w:rFonts w:ascii="Times New Roman" w:eastAsia="Times New Roman" w:hAnsi="Times New Roman" w:cs="Times New Roman"/>
          <w:sz w:val="24"/>
          <w:szCs w:val="24"/>
          <w:lang/>
        </w:rPr>
        <w:t>, </w:t>
      </w:r>
      <w:hyperlink r:id="rId8" w:tgtFrame="_blank" w:history="1">
        <w:r w:rsidRPr="00D27F17">
          <w:rPr>
            <w:rFonts w:ascii="Times New Roman" w:eastAsia="Times New Roman" w:hAnsi="Times New Roman" w:cs="Times New Roman"/>
            <w:color w:val="000099"/>
            <w:sz w:val="24"/>
            <w:szCs w:val="24"/>
            <w:u w:val="single"/>
            <w:lang/>
          </w:rPr>
          <w:t>"Про порядок вирішення колективних трудових спорів (конфліктів)"</w:t>
        </w:r>
      </w:hyperlink>
      <w:r w:rsidRPr="00D27F17">
        <w:rPr>
          <w:rFonts w:ascii="Times New Roman" w:eastAsia="Times New Roman" w:hAnsi="Times New Roman" w:cs="Times New Roman"/>
          <w:sz w:val="24"/>
          <w:szCs w:val="24"/>
          <w:lang/>
        </w:rPr>
        <w:t>, цього Закону, трудового законодавства, інших нормативно-правових актів.</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7" w:name="n10"/>
      <w:bookmarkEnd w:id="7"/>
      <w:r w:rsidRPr="00D27F17">
        <w:rPr>
          <w:rFonts w:ascii="Times New Roman" w:eastAsia="Times New Roman" w:hAnsi="Times New Roman" w:cs="Times New Roman"/>
          <w:sz w:val="24"/>
          <w:szCs w:val="24"/>
          <w:lang/>
        </w:rPr>
        <w:t>2. Якщо міжнародним договором, згода на обов'язковість якого надана Верховною Радою України, встановлено інші норми, ніж ті, що передбачені законодавством України про соціальний діалог, застосовуються норми міжнародного договору.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8" w:name="n11"/>
      <w:bookmarkEnd w:id="8"/>
      <w:r w:rsidRPr="00D27F17">
        <w:rPr>
          <w:rFonts w:ascii="Times New Roman" w:eastAsia="Times New Roman" w:hAnsi="Times New Roman" w:cs="Times New Roman"/>
          <w:b/>
          <w:bCs/>
          <w:sz w:val="24"/>
          <w:szCs w:val="24"/>
          <w:lang/>
        </w:rPr>
        <w:t>Стаття 3.</w:t>
      </w:r>
      <w:r w:rsidRPr="00D27F17">
        <w:rPr>
          <w:rFonts w:ascii="Times New Roman" w:eastAsia="Times New Roman" w:hAnsi="Times New Roman" w:cs="Times New Roman"/>
          <w:sz w:val="24"/>
          <w:szCs w:val="24"/>
          <w:lang/>
        </w:rPr>
        <w:t> Основні принципи соціального діалогу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9" w:name="n12"/>
      <w:bookmarkEnd w:id="9"/>
      <w:r w:rsidRPr="00D27F17">
        <w:rPr>
          <w:rFonts w:ascii="Times New Roman" w:eastAsia="Times New Roman" w:hAnsi="Times New Roman" w:cs="Times New Roman"/>
          <w:sz w:val="24"/>
          <w:szCs w:val="24"/>
          <w:lang/>
        </w:rPr>
        <w:t>1. Соціальний діалог здійснюється на принципах:</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0" w:name="n13"/>
      <w:bookmarkEnd w:id="10"/>
      <w:r w:rsidRPr="00D27F17">
        <w:rPr>
          <w:rFonts w:ascii="Times New Roman" w:eastAsia="Times New Roman" w:hAnsi="Times New Roman" w:cs="Times New Roman"/>
          <w:sz w:val="24"/>
          <w:szCs w:val="24"/>
          <w:lang/>
        </w:rPr>
        <w:t>законності та верховенства права;</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1" w:name="n14"/>
      <w:bookmarkEnd w:id="11"/>
      <w:r w:rsidRPr="00D27F17">
        <w:rPr>
          <w:rFonts w:ascii="Times New Roman" w:eastAsia="Times New Roman" w:hAnsi="Times New Roman" w:cs="Times New Roman"/>
          <w:sz w:val="24"/>
          <w:szCs w:val="24"/>
          <w:lang/>
        </w:rPr>
        <w:t>репрезентативності і правоможності сторін та їх представників;</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2" w:name="n15"/>
      <w:bookmarkEnd w:id="12"/>
      <w:r w:rsidRPr="00D27F17">
        <w:rPr>
          <w:rFonts w:ascii="Times New Roman" w:eastAsia="Times New Roman" w:hAnsi="Times New Roman" w:cs="Times New Roman"/>
          <w:sz w:val="24"/>
          <w:szCs w:val="24"/>
          <w:lang/>
        </w:rPr>
        <w:t>незалежності та рівноправності сторін;</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3" w:name="n16"/>
      <w:bookmarkEnd w:id="13"/>
      <w:r w:rsidRPr="00D27F17">
        <w:rPr>
          <w:rFonts w:ascii="Times New Roman" w:eastAsia="Times New Roman" w:hAnsi="Times New Roman" w:cs="Times New Roman"/>
          <w:sz w:val="24"/>
          <w:szCs w:val="24"/>
          <w:lang/>
        </w:rPr>
        <w:t>конструктивності та взаємодії;</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4" w:name="n17"/>
      <w:bookmarkEnd w:id="14"/>
      <w:r w:rsidRPr="00D27F17">
        <w:rPr>
          <w:rFonts w:ascii="Times New Roman" w:eastAsia="Times New Roman" w:hAnsi="Times New Roman" w:cs="Times New Roman"/>
          <w:sz w:val="24"/>
          <w:szCs w:val="24"/>
          <w:lang/>
        </w:rPr>
        <w:t>добровільності та прийняття реальних зобов'язань;</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5" w:name="n18"/>
      <w:bookmarkEnd w:id="15"/>
      <w:r w:rsidRPr="00D27F17">
        <w:rPr>
          <w:rFonts w:ascii="Times New Roman" w:eastAsia="Times New Roman" w:hAnsi="Times New Roman" w:cs="Times New Roman"/>
          <w:sz w:val="24"/>
          <w:szCs w:val="24"/>
          <w:lang/>
        </w:rPr>
        <w:t>взаємної поваги та пошуку компромісних рішень;</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6" w:name="n19"/>
      <w:bookmarkEnd w:id="16"/>
      <w:r w:rsidRPr="00D27F17">
        <w:rPr>
          <w:rFonts w:ascii="Times New Roman" w:eastAsia="Times New Roman" w:hAnsi="Times New Roman" w:cs="Times New Roman"/>
          <w:sz w:val="24"/>
          <w:szCs w:val="24"/>
          <w:lang/>
        </w:rPr>
        <w:t>обов'язковості розгляду пропозицій сторін;</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7" w:name="n20"/>
      <w:bookmarkEnd w:id="17"/>
      <w:r w:rsidRPr="00D27F17">
        <w:rPr>
          <w:rFonts w:ascii="Times New Roman" w:eastAsia="Times New Roman" w:hAnsi="Times New Roman" w:cs="Times New Roman"/>
          <w:sz w:val="24"/>
          <w:szCs w:val="24"/>
          <w:lang/>
        </w:rPr>
        <w:t>пріоритету узгоджувальних процедур;</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8" w:name="n21"/>
      <w:bookmarkEnd w:id="18"/>
      <w:r w:rsidRPr="00D27F17">
        <w:rPr>
          <w:rFonts w:ascii="Times New Roman" w:eastAsia="Times New Roman" w:hAnsi="Times New Roman" w:cs="Times New Roman"/>
          <w:sz w:val="24"/>
          <w:szCs w:val="24"/>
          <w:lang/>
        </w:rPr>
        <w:t>відкритості та гласності;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9" w:name="n22"/>
      <w:bookmarkEnd w:id="19"/>
      <w:r w:rsidRPr="00D27F17">
        <w:rPr>
          <w:rFonts w:ascii="Times New Roman" w:eastAsia="Times New Roman" w:hAnsi="Times New Roman" w:cs="Times New Roman"/>
          <w:sz w:val="24"/>
          <w:szCs w:val="24"/>
          <w:lang/>
        </w:rPr>
        <w:t>обов'язковості дотримання досягнутих домовленостей;</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0" w:name="n23"/>
      <w:bookmarkEnd w:id="20"/>
      <w:r w:rsidRPr="00D27F17">
        <w:rPr>
          <w:rFonts w:ascii="Times New Roman" w:eastAsia="Times New Roman" w:hAnsi="Times New Roman" w:cs="Times New Roman"/>
          <w:sz w:val="24"/>
          <w:szCs w:val="24"/>
          <w:lang/>
        </w:rPr>
        <w:t>відповідальності за виконання прийнятих зобов'язань.</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1" w:name="n24"/>
      <w:bookmarkEnd w:id="21"/>
      <w:r w:rsidRPr="00D27F17">
        <w:rPr>
          <w:rFonts w:ascii="Times New Roman" w:eastAsia="Times New Roman" w:hAnsi="Times New Roman" w:cs="Times New Roman"/>
          <w:b/>
          <w:bCs/>
          <w:sz w:val="24"/>
          <w:szCs w:val="24"/>
          <w:lang/>
        </w:rPr>
        <w:t>Стаття 4.</w:t>
      </w:r>
      <w:r w:rsidRPr="00D27F17">
        <w:rPr>
          <w:rFonts w:ascii="Times New Roman" w:eastAsia="Times New Roman" w:hAnsi="Times New Roman" w:cs="Times New Roman"/>
          <w:sz w:val="24"/>
          <w:szCs w:val="24"/>
          <w:lang/>
        </w:rPr>
        <w:t> Рівні та сторони соціального діалогу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2" w:name="n25"/>
      <w:bookmarkEnd w:id="22"/>
      <w:r w:rsidRPr="00D27F17">
        <w:rPr>
          <w:rFonts w:ascii="Times New Roman" w:eastAsia="Times New Roman" w:hAnsi="Times New Roman" w:cs="Times New Roman"/>
          <w:sz w:val="24"/>
          <w:szCs w:val="24"/>
          <w:lang/>
        </w:rPr>
        <w:lastRenderedPageBreak/>
        <w:t>1. Соціальний діалог здійснюється на національному, галузевому, територіальному та локальному (підприємство, установа, організація) рівнях на тристоронній або двосторонній основі.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3" w:name="n26"/>
      <w:bookmarkEnd w:id="23"/>
      <w:r w:rsidRPr="00D27F17">
        <w:rPr>
          <w:rFonts w:ascii="Times New Roman" w:eastAsia="Times New Roman" w:hAnsi="Times New Roman" w:cs="Times New Roman"/>
          <w:sz w:val="24"/>
          <w:szCs w:val="24"/>
          <w:lang/>
        </w:rPr>
        <w:t>2. До сторін соціального діалогу належать:</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4" w:name="n27"/>
      <w:bookmarkEnd w:id="24"/>
      <w:r w:rsidRPr="00D27F17">
        <w:rPr>
          <w:rFonts w:ascii="Times New Roman" w:eastAsia="Times New Roman" w:hAnsi="Times New Roman" w:cs="Times New Roman"/>
          <w:sz w:val="24"/>
          <w:szCs w:val="24"/>
          <w:lang/>
        </w:rPr>
        <w:t>на національному рівні - профспілкова сторона, суб'єктами якої є об'єднання професійних спілок, які мають статус всеукраїнських; сторона роботодавців, суб'єктами якої є об'єднання організацій роботодавців, які мають статус всеукраїнських; сторона органів виконавчої влади, суб'єктом якої є Кабінет Міністрів України;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5" w:name="n28"/>
      <w:bookmarkEnd w:id="25"/>
      <w:r w:rsidRPr="00D27F17">
        <w:rPr>
          <w:rFonts w:ascii="Times New Roman" w:eastAsia="Times New Roman" w:hAnsi="Times New Roman" w:cs="Times New Roman"/>
          <w:sz w:val="24"/>
          <w:szCs w:val="24"/>
          <w:lang/>
        </w:rPr>
        <w:t>на галузевому рівні - профспілкова сторона, суб'єктами якої є всеукраїнські профспілки та їх об'єднання, що діють у межах певного виду або кількох видів економічної діяльності; сторона роботодавців, суб'єктами якої є всеукраїнські об'єднання організацій роботодавців, що діють у межах певного виду або кількох видів економічної діяльності; сторона органів виконавчої влади, суб'єктами якої є відповідні центральні органи виконавчої влади;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6" w:name="n29"/>
      <w:bookmarkEnd w:id="26"/>
      <w:r w:rsidRPr="00D27F17">
        <w:rPr>
          <w:rFonts w:ascii="Times New Roman" w:eastAsia="Times New Roman" w:hAnsi="Times New Roman" w:cs="Times New Roman"/>
          <w:sz w:val="24"/>
          <w:szCs w:val="24"/>
          <w:lang/>
        </w:rPr>
        <w:t>на територіальному рівні - профспілкова сторона, суб'єктами якої є профспілки відповідного рівня та їх об'єднання, що діють на території відповідної адміністративно-територіальної одиниці; сторона роботодавців, суб'єктами якої є організації роботодавців та їх об'єднання, що діють на території відповідної адміністративно-територіальної одиниці; сторона органів виконавчої влади, суб'єктами якої є місцеві органи виконавчої влади, що діють на території відповідної адміністративно-територіальної одиниці. На території відповідної адміністративно-територіальної одиниці стороною соціального діалогу можуть бути органи місцевого самоврядування в межах повноважень, визначених законодавством;</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7" w:name="n30"/>
      <w:bookmarkEnd w:id="27"/>
      <w:r w:rsidRPr="00D27F17">
        <w:rPr>
          <w:rFonts w:ascii="Times New Roman" w:eastAsia="Times New Roman" w:hAnsi="Times New Roman" w:cs="Times New Roman"/>
          <w:sz w:val="24"/>
          <w:szCs w:val="24"/>
          <w:lang/>
        </w:rPr>
        <w:t>на локальному рівні - сторона працівників, суб'єктами якої є первинні профспілкові організації, а в разі їх відсутності - вільно обрані для ведення колективних переговорів представники (представник) працівників; сторона роботодавця, суб'єктами якої є роботодавець та/або уповноважені представники роботодавця.</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8" w:name="n31"/>
      <w:bookmarkEnd w:id="28"/>
      <w:r w:rsidRPr="00D27F17">
        <w:rPr>
          <w:rFonts w:ascii="Times New Roman" w:eastAsia="Times New Roman" w:hAnsi="Times New Roman" w:cs="Times New Roman"/>
          <w:sz w:val="24"/>
          <w:szCs w:val="24"/>
          <w:lang/>
        </w:rPr>
        <w:t>3. Для участі у колективних переговорах з укладення колективних договорів і угод, тристоронніх або двосторонніх органах та у міжнародних заходах склад суб'єктів профспілкової сторони та сторони роботодавців визначається за критеріями репрезентативності.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9" w:name="n32"/>
      <w:bookmarkEnd w:id="29"/>
      <w:r w:rsidRPr="00D27F17">
        <w:rPr>
          <w:rFonts w:ascii="Times New Roman" w:eastAsia="Times New Roman" w:hAnsi="Times New Roman" w:cs="Times New Roman"/>
          <w:b/>
          <w:bCs/>
          <w:sz w:val="24"/>
          <w:szCs w:val="24"/>
          <w:lang/>
        </w:rPr>
        <w:t>Стаття 5.</w:t>
      </w:r>
      <w:r w:rsidRPr="00D27F17">
        <w:rPr>
          <w:rFonts w:ascii="Times New Roman" w:eastAsia="Times New Roman" w:hAnsi="Times New Roman" w:cs="Times New Roman"/>
          <w:sz w:val="24"/>
          <w:szCs w:val="24"/>
          <w:lang/>
        </w:rPr>
        <w:t> Загальні критерії репрезентативності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30" w:name="n33"/>
      <w:bookmarkEnd w:id="30"/>
      <w:r w:rsidRPr="00D27F17">
        <w:rPr>
          <w:rFonts w:ascii="Times New Roman" w:eastAsia="Times New Roman" w:hAnsi="Times New Roman" w:cs="Times New Roman"/>
          <w:sz w:val="24"/>
          <w:szCs w:val="24"/>
          <w:lang/>
        </w:rPr>
        <w:t>1. Загальними критеріями репрезентативності для суб'єктів профспілкової сторони та сторони роботодавців є:</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31" w:name="n34"/>
      <w:bookmarkEnd w:id="31"/>
      <w:r w:rsidRPr="00D27F17">
        <w:rPr>
          <w:rFonts w:ascii="Times New Roman" w:eastAsia="Times New Roman" w:hAnsi="Times New Roman" w:cs="Times New Roman"/>
          <w:sz w:val="24"/>
          <w:szCs w:val="24"/>
          <w:lang/>
        </w:rPr>
        <w:t>легалізація (реєстрація) зазначених організацій (об'єднань) та їх статус;</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32" w:name="n35"/>
      <w:bookmarkEnd w:id="32"/>
      <w:r w:rsidRPr="00D27F17">
        <w:rPr>
          <w:rFonts w:ascii="Times New Roman" w:eastAsia="Times New Roman" w:hAnsi="Times New Roman" w:cs="Times New Roman"/>
          <w:sz w:val="24"/>
          <w:szCs w:val="24"/>
          <w:lang/>
        </w:rPr>
        <w:t>для профспілок, їх організацій та об'єднань - загальна чисельність їх членів, для організацій роботодавців та їх об'єднань - загальна чисельність працівників, які працюють на підприємствах - членах відповідних організацій роботодавців;</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33" w:name="n36"/>
      <w:bookmarkEnd w:id="33"/>
      <w:r w:rsidRPr="00D27F17">
        <w:rPr>
          <w:rFonts w:ascii="Times New Roman" w:eastAsia="Times New Roman" w:hAnsi="Times New Roman" w:cs="Times New Roman"/>
          <w:sz w:val="24"/>
          <w:szCs w:val="24"/>
          <w:lang/>
        </w:rPr>
        <w:t>галузева та територіальна розгалуженість.</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34" w:name="n37"/>
      <w:bookmarkEnd w:id="34"/>
      <w:r w:rsidRPr="00D27F17">
        <w:rPr>
          <w:rFonts w:ascii="Times New Roman" w:eastAsia="Times New Roman" w:hAnsi="Times New Roman" w:cs="Times New Roman"/>
          <w:b/>
          <w:bCs/>
          <w:sz w:val="24"/>
          <w:szCs w:val="24"/>
          <w:lang/>
        </w:rPr>
        <w:t>Стаття 6.</w:t>
      </w:r>
      <w:r w:rsidRPr="00D27F17">
        <w:rPr>
          <w:rFonts w:ascii="Times New Roman" w:eastAsia="Times New Roman" w:hAnsi="Times New Roman" w:cs="Times New Roman"/>
          <w:sz w:val="24"/>
          <w:szCs w:val="24"/>
          <w:lang/>
        </w:rPr>
        <w:t> Визначення критеріїв репрезентативності на рівнях соціального діалогу</w:t>
      </w:r>
    </w:p>
    <w:p w:rsidR="00D27F17" w:rsidRPr="00D27F17" w:rsidRDefault="00D27F17" w:rsidP="00D27F17">
      <w:pPr>
        <w:spacing w:after="150" w:line="240" w:lineRule="auto"/>
        <w:ind w:firstLine="450"/>
        <w:jc w:val="both"/>
        <w:rPr>
          <w:rFonts w:ascii="Times New Roman" w:eastAsia="Times New Roman" w:hAnsi="Times New Roman" w:cs="Times New Roman"/>
          <w:i/>
          <w:iCs/>
          <w:sz w:val="24"/>
          <w:szCs w:val="24"/>
          <w:lang/>
        </w:rPr>
      </w:pPr>
      <w:bookmarkStart w:id="35" w:name="n38"/>
      <w:bookmarkEnd w:id="35"/>
      <w:r w:rsidRPr="00D27F17">
        <w:rPr>
          <w:rFonts w:ascii="Times New Roman" w:eastAsia="Times New Roman" w:hAnsi="Times New Roman" w:cs="Times New Roman"/>
          <w:i/>
          <w:iCs/>
          <w:sz w:val="24"/>
          <w:szCs w:val="24"/>
          <w:lang/>
        </w:rPr>
        <w:t>{Стаття 6 набирає чинності з 18.07.2011 - див. </w:t>
      </w:r>
      <w:hyperlink r:id="rId9" w:anchor="n222" w:history="1">
        <w:r w:rsidRPr="00D27F17">
          <w:rPr>
            <w:rFonts w:ascii="Times New Roman" w:eastAsia="Times New Roman" w:hAnsi="Times New Roman" w:cs="Times New Roman"/>
            <w:i/>
            <w:iCs/>
            <w:color w:val="006600"/>
            <w:sz w:val="24"/>
            <w:szCs w:val="24"/>
            <w:u w:val="single"/>
            <w:lang/>
          </w:rPr>
          <w:t>пункт 1</w:t>
        </w:r>
      </w:hyperlink>
      <w:r w:rsidRPr="00D27F17">
        <w:rPr>
          <w:rFonts w:ascii="Times New Roman" w:eastAsia="Times New Roman" w:hAnsi="Times New Roman" w:cs="Times New Roman"/>
          <w:i/>
          <w:iCs/>
          <w:sz w:val="24"/>
          <w:szCs w:val="24"/>
          <w:lang/>
        </w:rPr>
        <w:t> статті 20 цього Закону}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36" w:name="n39"/>
      <w:bookmarkEnd w:id="36"/>
      <w:r w:rsidRPr="00D27F17">
        <w:rPr>
          <w:rFonts w:ascii="Times New Roman" w:eastAsia="Times New Roman" w:hAnsi="Times New Roman" w:cs="Times New Roman"/>
          <w:sz w:val="24"/>
          <w:szCs w:val="24"/>
          <w:lang/>
        </w:rPr>
        <w:t xml:space="preserve">1. На національному рівні для участі у колективних переговорах з укладення генеральної угоди, для делегування представників до Національної тристоронньої соціально-економічної ради, до органів управління фондами загальнообов'язкового державного соціального страхування та інших тристоронніх органів соціального діалогу, </w:t>
      </w:r>
      <w:r w:rsidRPr="00D27F17">
        <w:rPr>
          <w:rFonts w:ascii="Times New Roman" w:eastAsia="Times New Roman" w:hAnsi="Times New Roman" w:cs="Times New Roman"/>
          <w:sz w:val="24"/>
          <w:szCs w:val="24"/>
          <w:lang/>
        </w:rPr>
        <w:lastRenderedPageBreak/>
        <w:t>участі у міжнародних заходах репрезентативними є об'єднання профспілок та об'єднання організацій роботодавців, які: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37" w:name="n40"/>
      <w:bookmarkEnd w:id="37"/>
      <w:r w:rsidRPr="00D27F17">
        <w:rPr>
          <w:rFonts w:ascii="Times New Roman" w:eastAsia="Times New Roman" w:hAnsi="Times New Roman" w:cs="Times New Roman"/>
          <w:sz w:val="24"/>
          <w:szCs w:val="24"/>
          <w:lang/>
        </w:rPr>
        <w:t>легалізовані (зареєстровані) відповідно до закону;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38" w:name="n41"/>
      <w:bookmarkEnd w:id="38"/>
      <w:r w:rsidRPr="00D27F17">
        <w:rPr>
          <w:rFonts w:ascii="Times New Roman" w:eastAsia="Times New Roman" w:hAnsi="Times New Roman" w:cs="Times New Roman"/>
          <w:sz w:val="24"/>
          <w:szCs w:val="24"/>
          <w:lang/>
        </w:rPr>
        <w:t>є всеукраїнськими об'єднаннями профспілок, що налічують не менш як сто п'ятдесят тисяч членів;</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39" w:name="n42"/>
      <w:bookmarkEnd w:id="39"/>
      <w:r w:rsidRPr="00D27F17">
        <w:rPr>
          <w:rFonts w:ascii="Times New Roman" w:eastAsia="Times New Roman" w:hAnsi="Times New Roman" w:cs="Times New Roman"/>
          <w:sz w:val="24"/>
          <w:szCs w:val="24"/>
          <w:lang/>
        </w:rPr>
        <w:t>є всеукраїнськими об'єднаннями організацій роботодавців, на підприємствах членів яких працюють не менш як двісті тисяч працівників;</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40" w:name="n43"/>
      <w:bookmarkEnd w:id="40"/>
      <w:r w:rsidRPr="00D27F17">
        <w:rPr>
          <w:rFonts w:ascii="Times New Roman" w:eastAsia="Times New Roman" w:hAnsi="Times New Roman" w:cs="Times New Roman"/>
          <w:sz w:val="24"/>
          <w:szCs w:val="24"/>
          <w:lang/>
        </w:rPr>
        <w:t>мають у своєму складі профспілки, їх організації та об'єднання організацій роботодавців у більшості адміністративно-територіальних одиниць України, визначених </w:t>
      </w:r>
      <w:hyperlink r:id="rId10" w:anchor="n4831" w:tgtFrame="_blank" w:history="1">
        <w:r w:rsidRPr="00D27F17">
          <w:rPr>
            <w:rFonts w:ascii="Times New Roman" w:eastAsia="Times New Roman" w:hAnsi="Times New Roman" w:cs="Times New Roman"/>
            <w:color w:val="000099"/>
            <w:sz w:val="24"/>
            <w:szCs w:val="24"/>
            <w:u w:val="single"/>
            <w:lang/>
          </w:rPr>
          <w:t>частиною другою</w:t>
        </w:r>
      </w:hyperlink>
      <w:r w:rsidRPr="00D27F17">
        <w:rPr>
          <w:rFonts w:ascii="Times New Roman" w:eastAsia="Times New Roman" w:hAnsi="Times New Roman" w:cs="Times New Roman"/>
          <w:sz w:val="24"/>
          <w:szCs w:val="24"/>
          <w:lang/>
        </w:rPr>
        <w:t> статті 133 Конституції України, а також не менш як три всеукраїнські профспілки та не менш як три всеукраїнські об'єднання організацій роботодавців.</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41" w:name="n44"/>
      <w:bookmarkEnd w:id="41"/>
      <w:r w:rsidRPr="00D27F17">
        <w:rPr>
          <w:rFonts w:ascii="Times New Roman" w:eastAsia="Times New Roman" w:hAnsi="Times New Roman" w:cs="Times New Roman"/>
          <w:sz w:val="24"/>
          <w:szCs w:val="24"/>
          <w:lang/>
        </w:rPr>
        <w:t>2. На галузевому рівні для участі у колективних переговорах з укладення галузевих (міжгалузевих) угод та для делегування представників до органів соціального діалогу на відповідному рівні репрезентативними є професійні спілки та їх об'єднання, організації роботодавців та їх об'єднання, які: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42" w:name="n45"/>
      <w:bookmarkEnd w:id="42"/>
      <w:r w:rsidRPr="00D27F17">
        <w:rPr>
          <w:rFonts w:ascii="Times New Roman" w:eastAsia="Times New Roman" w:hAnsi="Times New Roman" w:cs="Times New Roman"/>
          <w:sz w:val="24"/>
          <w:szCs w:val="24"/>
          <w:lang/>
        </w:rPr>
        <w:t>легалізовані (зареєстровані) відповідно до закону;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43" w:name="n46"/>
      <w:bookmarkEnd w:id="43"/>
      <w:r w:rsidRPr="00D27F17">
        <w:rPr>
          <w:rFonts w:ascii="Times New Roman" w:eastAsia="Times New Roman" w:hAnsi="Times New Roman" w:cs="Times New Roman"/>
          <w:sz w:val="24"/>
          <w:szCs w:val="24"/>
          <w:lang/>
        </w:rPr>
        <w:t>є всеукраїнськими профспілками, членами яких є не менш як три відсотки працівників, зайнятих у відповідній галузі;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44" w:name="n47"/>
      <w:bookmarkEnd w:id="44"/>
      <w:r w:rsidRPr="00D27F17">
        <w:rPr>
          <w:rFonts w:ascii="Times New Roman" w:eastAsia="Times New Roman" w:hAnsi="Times New Roman" w:cs="Times New Roman"/>
          <w:sz w:val="24"/>
          <w:szCs w:val="24"/>
          <w:lang/>
        </w:rPr>
        <w:t>всеукраїнськими об'єднаннями організацій роботодавців, створеними за галузевою ознакою, на підприємствах членів яких працюють не менш як п'ять відсотків працівників, зайнятих у відповідному виді (видах) економічної діяльності.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45" w:name="n48"/>
      <w:bookmarkEnd w:id="45"/>
      <w:r w:rsidRPr="00D27F17">
        <w:rPr>
          <w:rFonts w:ascii="Times New Roman" w:eastAsia="Times New Roman" w:hAnsi="Times New Roman" w:cs="Times New Roman"/>
          <w:sz w:val="24"/>
          <w:szCs w:val="24"/>
          <w:lang/>
        </w:rPr>
        <w:t>3. На територіальному рівні для участі у колективних переговорах з укладення територіальних угод та для делегування представників до органів соціального діалогу репрезентативними є професійні спілки та їх об'єднання і організації роботодавців та їх об'єднання, які: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46" w:name="n49"/>
      <w:bookmarkEnd w:id="46"/>
      <w:r w:rsidRPr="00D27F17">
        <w:rPr>
          <w:rFonts w:ascii="Times New Roman" w:eastAsia="Times New Roman" w:hAnsi="Times New Roman" w:cs="Times New Roman"/>
          <w:sz w:val="24"/>
          <w:szCs w:val="24"/>
          <w:lang/>
        </w:rPr>
        <w:t>легалізовані (зареєстровані) відповідно до закону;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47" w:name="n50"/>
      <w:bookmarkEnd w:id="47"/>
      <w:r w:rsidRPr="00D27F17">
        <w:rPr>
          <w:rFonts w:ascii="Times New Roman" w:eastAsia="Times New Roman" w:hAnsi="Times New Roman" w:cs="Times New Roman"/>
          <w:sz w:val="24"/>
          <w:szCs w:val="24"/>
          <w:lang/>
        </w:rPr>
        <w:t>є обласними, місцевими профспілками, їх організаціями та об'єднаннями, створеними за територіальною ознакою, членами яких є не менше двох відсотків зайнятого населення у відповідній адміністративно-територіальній одиниці;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48" w:name="n51"/>
      <w:bookmarkEnd w:id="48"/>
      <w:r w:rsidRPr="00D27F17">
        <w:rPr>
          <w:rFonts w:ascii="Times New Roman" w:eastAsia="Times New Roman" w:hAnsi="Times New Roman" w:cs="Times New Roman"/>
          <w:sz w:val="24"/>
          <w:szCs w:val="24"/>
          <w:lang/>
        </w:rPr>
        <w:t>є організаціями роботодавців, їх об'єднаннями, що діють на території відповідної адміністративно-територіальної одиниці, на підприємствах членів яких працюють не менше п'яти відсотків зайнятого населення у відповідній адміністративно-територіальній одиниці.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49" w:name="n52"/>
      <w:bookmarkEnd w:id="49"/>
      <w:r w:rsidRPr="00D27F17">
        <w:rPr>
          <w:rFonts w:ascii="Times New Roman" w:eastAsia="Times New Roman" w:hAnsi="Times New Roman" w:cs="Times New Roman"/>
          <w:sz w:val="24"/>
          <w:szCs w:val="24"/>
          <w:lang/>
        </w:rPr>
        <w:t>4. На локальному рівні для участі у колективних переговорах з укладення колективних договорів відповідно до закону репрезентативними є:</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50" w:name="n53"/>
      <w:bookmarkEnd w:id="50"/>
      <w:r w:rsidRPr="00D27F17">
        <w:rPr>
          <w:rFonts w:ascii="Times New Roman" w:eastAsia="Times New Roman" w:hAnsi="Times New Roman" w:cs="Times New Roman"/>
          <w:sz w:val="24"/>
          <w:szCs w:val="24"/>
          <w:lang/>
        </w:rPr>
        <w:t>сторона працівників, суб'єктами якої є первинні профспілкові організації, а в разі їх відсутності - вільно обрані представники (представник) працівників;</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51" w:name="n54"/>
      <w:bookmarkEnd w:id="51"/>
      <w:r w:rsidRPr="00D27F17">
        <w:rPr>
          <w:rFonts w:ascii="Times New Roman" w:eastAsia="Times New Roman" w:hAnsi="Times New Roman" w:cs="Times New Roman"/>
          <w:sz w:val="24"/>
          <w:szCs w:val="24"/>
          <w:lang/>
        </w:rPr>
        <w:t>сторона роботодавця, суб'єктами якої є роботодавець та/або уповноважені представники роботодавця.</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52" w:name="n55"/>
      <w:bookmarkEnd w:id="52"/>
      <w:r w:rsidRPr="00D27F17">
        <w:rPr>
          <w:rFonts w:ascii="Times New Roman" w:eastAsia="Times New Roman" w:hAnsi="Times New Roman" w:cs="Times New Roman"/>
          <w:sz w:val="24"/>
          <w:szCs w:val="24"/>
          <w:lang/>
        </w:rPr>
        <w:t xml:space="preserve">5. Професійні спілки та їх об'єднання, організації роботодавців та їх об'єднання, що не відповідають критеріям репрезентативності, за рішенням своїх виборних органів можуть надавати повноваження репрезентативним організаціям та об'єднанням відповідного рівня для представлення своїх інтересів або вносити на розгляд відповідних органів соціального </w:t>
      </w:r>
      <w:r w:rsidRPr="00D27F17">
        <w:rPr>
          <w:rFonts w:ascii="Times New Roman" w:eastAsia="Times New Roman" w:hAnsi="Times New Roman" w:cs="Times New Roman"/>
          <w:sz w:val="24"/>
          <w:szCs w:val="24"/>
          <w:lang/>
        </w:rPr>
        <w:lastRenderedPageBreak/>
        <w:t>діалогу свої пропозиції. Ці пропозиції є обов'язковими для розгляду сторонами під час формування узгодженої позиції та прийняття рішень.</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53" w:name="n56"/>
      <w:bookmarkEnd w:id="53"/>
      <w:r w:rsidRPr="00D27F17">
        <w:rPr>
          <w:rFonts w:ascii="Times New Roman" w:eastAsia="Times New Roman" w:hAnsi="Times New Roman" w:cs="Times New Roman"/>
          <w:b/>
          <w:bCs/>
          <w:sz w:val="24"/>
          <w:szCs w:val="24"/>
          <w:lang/>
        </w:rPr>
        <w:t>Стаття 7.</w:t>
      </w:r>
      <w:r w:rsidRPr="00D27F17">
        <w:rPr>
          <w:rFonts w:ascii="Times New Roman" w:eastAsia="Times New Roman" w:hAnsi="Times New Roman" w:cs="Times New Roman"/>
          <w:sz w:val="24"/>
          <w:szCs w:val="24"/>
          <w:lang/>
        </w:rPr>
        <w:t> Оцінка відповідності критеріям репрезентативності та її підтвердження</w:t>
      </w:r>
    </w:p>
    <w:p w:rsidR="00D27F17" w:rsidRPr="00D27F17" w:rsidRDefault="00D27F17" w:rsidP="00D27F17">
      <w:pPr>
        <w:spacing w:after="150" w:line="240" w:lineRule="auto"/>
        <w:ind w:firstLine="450"/>
        <w:jc w:val="both"/>
        <w:rPr>
          <w:rFonts w:ascii="Times New Roman" w:eastAsia="Times New Roman" w:hAnsi="Times New Roman" w:cs="Times New Roman"/>
          <w:i/>
          <w:iCs/>
          <w:sz w:val="24"/>
          <w:szCs w:val="24"/>
          <w:lang/>
        </w:rPr>
      </w:pPr>
      <w:bookmarkStart w:id="54" w:name="n57"/>
      <w:bookmarkEnd w:id="54"/>
      <w:r w:rsidRPr="00D27F17">
        <w:rPr>
          <w:rFonts w:ascii="Times New Roman" w:eastAsia="Times New Roman" w:hAnsi="Times New Roman" w:cs="Times New Roman"/>
          <w:i/>
          <w:iCs/>
          <w:sz w:val="24"/>
          <w:szCs w:val="24"/>
          <w:lang/>
        </w:rPr>
        <w:t>{Стаття 7 набирає чинності з 18.07.2011 - див. </w:t>
      </w:r>
      <w:hyperlink r:id="rId11" w:anchor="n222" w:history="1">
        <w:r w:rsidRPr="00D27F17">
          <w:rPr>
            <w:rFonts w:ascii="Times New Roman" w:eastAsia="Times New Roman" w:hAnsi="Times New Roman" w:cs="Times New Roman"/>
            <w:i/>
            <w:iCs/>
            <w:color w:val="006600"/>
            <w:sz w:val="24"/>
            <w:szCs w:val="24"/>
            <w:u w:val="single"/>
            <w:lang/>
          </w:rPr>
          <w:t>пункт 1</w:t>
        </w:r>
      </w:hyperlink>
      <w:r w:rsidRPr="00D27F17">
        <w:rPr>
          <w:rFonts w:ascii="Times New Roman" w:eastAsia="Times New Roman" w:hAnsi="Times New Roman" w:cs="Times New Roman"/>
          <w:i/>
          <w:iCs/>
          <w:sz w:val="24"/>
          <w:szCs w:val="24"/>
          <w:lang/>
        </w:rPr>
        <w:t> статті 20 цього Закону}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55" w:name="n58"/>
      <w:bookmarkEnd w:id="55"/>
      <w:r w:rsidRPr="00D27F17">
        <w:rPr>
          <w:rFonts w:ascii="Times New Roman" w:eastAsia="Times New Roman" w:hAnsi="Times New Roman" w:cs="Times New Roman"/>
          <w:sz w:val="24"/>
          <w:szCs w:val="24"/>
          <w:lang/>
        </w:rPr>
        <w:t>1. Оцінка відповідності критеріям репрезентативності профспілок та їх об'єднань, організацій роботодавців та їх об'єднань проводиться:</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56" w:name="n59"/>
      <w:bookmarkEnd w:id="56"/>
      <w:r w:rsidRPr="00D27F17">
        <w:rPr>
          <w:rFonts w:ascii="Times New Roman" w:eastAsia="Times New Roman" w:hAnsi="Times New Roman" w:cs="Times New Roman"/>
          <w:sz w:val="24"/>
          <w:szCs w:val="24"/>
          <w:lang/>
        </w:rPr>
        <w:t>на національному та галузевому рівнях - Національною службою посередництва і примирення;</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57" w:name="n60"/>
      <w:bookmarkEnd w:id="57"/>
      <w:r w:rsidRPr="00D27F17">
        <w:rPr>
          <w:rFonts w:ascii="Times New Roman" w:eastAsia="Times New Roman" w:hAnsi="Times New Roman" w:cs="Times New Roman"/>
          <w:sz w:val="24"/>
          <w:szCs w:val="24"/>
          <w:lang/>
        </w:rPr>
        <w:t>на територіальному рівні - відповідними відділеннями Національної служби посередництва і примирення.</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58" w:name="n61"/>
      <w:bookmarkEnd w:id="58"/>
      <w:r w:rsidRPr="00D27F17">
        <w:rPr>
          <w:rFonts w:ascii="Times New Roman" w:eastAsia="Times New Roman" w:hAnsi="Times New Roman" w:cs="Times New Roman"/>
          <w:sz w:val="24"/>
          <w:szCs w:val="24"/>
          <w:lang/>
        </w:rPr>
        <w:t>2. Підтвердження репрезентативності суб'єктів сторони профспілок та сторони роботодавців здійснюється відповідно Національною службою посередництва і примирення та її відділеннями один раз на п'ять років. Профспілки, їх організації та об'єднання, організації роботодавців та їх об'єднання, у тому числі новоутворені, мають право звертатися до Національної служби посередництва і примирення та відповідних її відділень для оцінки відповідності критеріям репрезентативності за наявності для цього фактичних підстав, але не частіше одного разу на рік.</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59" w:name="n62"/>
      <w:bookmarkEnd w:id="59"/>
      <w:r w:rsidRPr="00D27F17">
        <w:rPr>
          <w:rFonts w:ascii="Times New Roman" w:eastAsia="Times New Roman" w:hAnsi="Times New Roman" w:cs="Times New Roman"/>
          <w:sz w:val="24"/>
          <w:szCs w:val="24"/>
          <w:lang/>
        </w:rPr>
        <w:t>3. Національна служба посередництва і примирення та її відділення за результатами оцінки відповідності критеріям репрезентативності та підтвердження репрезентативності ведуть реєстр цих організацій (об'єднань).</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60" w:name="n63"/>
      <w:bookmarkEnd w:id="60"/>
      <w:r w:rsidRPr="00D27F17">
        <w:rPr>
          <w:rFonts w:ascii="Times New Roman" w:eastAsia="Times New Roman" w:hAnsi="Times New Roman" w:cs="Times New Roman"/>
          <w:sz w:val="24"/>
          <w:szCs w:val="24"/>
          <w:lang/>
        </w:rPr>
        <w:t>4. </w:t>
      </w:r>
      <w:hyperlink r:id="rId12" w:tgtFrame="_blank" w:history="1">
        <w:r w:rsidRPr="00D27F17">
          <w:rPr>
            <w:rFonts w:ascii="Times New Roman" w:eastAsia="Times New Roman" w:hAnsi="Times New Roman" w:cs="Times New Roman"/>
            <w:color w:val="000099"/>
            <w:sz w:val="24"/>
            <w:szCs w:val="24"/>
            <w:u w:val="single"/>
            <w:lang/>
          </w:rPr>
          <w:t>Порядок оцінки відповідності критеріям репрезентативності та підтвердження репрезентативності суб'єктів сторін профспілок та організацій роботодавців</w:t>
        </w:r>
      </w:hyperlink>
      <w:r w:rsidRPr="00D27F17">
        <w:rPr>
          <w:rFonts w:ascii="Times New Roman" w:eastAsia="Times New Roman" w:hAnsi="Times New Roman" w:cs="Times New Roman"/>
          <w:sz w:val="24"/>
          <w:szCs w:val="24"/>
          <w:lang/>
        </w:rPr>
        <w:t> затверджується Національною службою посередництва і примирення після погодження сторонами соціального діалогу на національному рівні.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61" w:name="n64"/>
      <w:bookmarkEnd w:id="61"/>
      <w:r w:rsidRPr="00D27F17">
        <w:rPr>
          <w:rFonts w:ascii="Times New Roman" w:eastAsia="Times New Roman" w:hAnsi="Times New Roman" w:cs="Times New Roman"/>
          <w:b/>
          <w:bCs/>
          <w:sz w:val="24"/>
          <w:szCs w:val="24"/>
          <w:lang/>
        </w:rPr>
        <w:t>Стаття 8.</w:t>
      </w:r>
      <w:r w:rsidRPr="00D27F17">
        <w:rPr>
          <w:rFonts w:ascii="Times New Roman" w:eastAsia="Times New Roman" w:hAnsi="Times New Roman" w:cs="Times New Roman"/>
          <w:sz w:val="24"/>
          <w:szCs w:val="24"/>
          <w:lang/>
        </w:rPr>
        <w:t> Форми здійснення соціального діалогу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62" w:name="n65"/>
      <w:bookmarkEnd w:id="62"/>
      <w:r w:rsidRPr="00D27F17">
        <w:rPr>
          <w:rFonts w:ascii="Times New Roman" w:eastAsia="Times New Roman" w:hAnsi="Times New Roman" w:cs="Times New Roman"/>
          <w:sz w:val="24"/>
          <w:szCs w:val="24"/>
          <w:lang/>
        </w:rPr>
        <w:t>1. Соціальний діалог здійснюється між сторонами соціального діалогу відповідного рівня у формах:</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63" w:name="n66"/>
      <w:bookmarkEnd w:id="63"/>
      <w:r w:rsidRPr="00D27F17">
        <w:rPr>
          <w:rFonts w:ascii="Times New Roman" w:eastAsia="Times New Roman" w:hAnsi="Times New Roman" w:cs="Times New Roman"/>
          <w:sz w:val="24"/>
          <w:szCs w:val="24"/>
          <w:lang/>
        </w:rPr>
        <w:t>обміну інформацією;</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64" w:name="n67"/>
      <w:bookmarkEnd w:id="64"/>
      <w:r w:rsidRPr="00D27F17">
        <w:rPr>
          <w:rFonts w:ascii="Times New Roman" w:eastAsia="Times New Roman" w:hAnsi="Times New Roman" w:cs="Times New Roman"/>
          <w:sz w:val="24"/>
          <w:szCs w:val="24"/>
          <w:lang/>
        </w:rPr>
        <w:t>консультацій;</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65" w:name="n68"/>
      <w:bookmarkEnd w:id="65"/>
      <w:r w:rsidRPr="00D27F17">
        <w:rPr>
          <w:rFonts w:ascii="Times New Roman" w:eastAsia="Times New Roman" w:hAnsi="Times New Roman" w:cs="Times New Roman"/>
          <w:sz w:val="24"/>
          <w:szCs w:val="24"/>
          <w:lang/>
        </w:rPr>
        <w:t>узгоджувальних процедур;</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66" w:name="n69"/>
      <w:bookmarkEnd w:id="66"/>
      <w:r w:rsidRPr="00D27F17">
        <w:rPr>
          <w:rFonts w:ascii="Times New Roman" w:eastAsia="Times New Roman" w:hAnsi="Times New Roman" w:cs="Times New Roman"/>
          <w:sz w:val="24"/>
          <w:szCs w:val="24"/>
          <w:lang/>
        </w:rPr>
        <w:t>колективних переговорів з укладення колективних договорів і угод.</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67" w:name="n70"/>
      <w:bookmarkEnd w:id="67"/>
      <w:r w:rsidRPr="00D27F17">
        <w:rPr>
          <w:rFonts w:ascii="Times New Roman" w:eastAsia="Times New Roman" w:hAnsi="Times New Roman" w:cs="Times New Roman"/>
          <w:sz w:val="24"/>
          <w:szCs w:val="24"/>
          <w:lang/>
        </w:rPr>
        <w:t>2. Обмін інформацією здійснюється з метою з'ясування позицій, досягнення домовленостей, пошуку компромісу і прийняття спільних рішень з питань економічної та соціальної політики.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68" w:name="n71"/>
      <w:bookmarkEnd w:id="68"/>
      <w:r w:rsidRPr="00D27F17">
        <w:rPr>
          <w:rFonts w:ascii="Times New Roman" w:eastAsia="Times New Roman" w:hAnsi="Times New Roman" w:cs="Times New Roman"/>
          <w:sz w:val="24"/>
          <w:szCs w:val="24"/>
          <w:lang/>
        </w:rPr>
        <w:t>Порядок обміну інформацією визначається сторонами. Жодна із сторін не може відмовити в наданні інформації, крім випадків, якщо така інформація відповідно до закону належить до інформації з обмеженим доступом.</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69" w:name="n72"/>
      <w:bookmarkEnd w:id="69"/>
      <w:r w:rsidRPr="00D27F17">
        <w:rPr>
          <w:rFonts w:ascii="Times New Roman" w:eastAsia="Times New Roman" w:hAnsi="Times New Roman" w:cs="Times New Roman"/>
          <w:sz w:val="24"/>
          <w:szCs w:val="24"/>
          <w:lang/>
        </w:rPr>
        <w:t>3. Консультації проводяться за пропозицією сторони соціального діалогу з метою визначення та зближення позицій сторін при прийнятті ними рішень, що належать до їх компетенції.</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70" w:name="n73"/>
      <w:bookmarkEnd w:id="70"/>
      <w:r w:rsidRPr="00D27F17">
        <w:rPr>
          <w:rFonts w:ascii="Times New Roman" w:eastAsia="Times New Roman" w:hAnsi="Times New Roman" w:cs="Times New Roman"/>
          <w:sz w:val="24"/>
          <w:szCs w:val="24"/>
          <w:lang/>
        </w:rPr>
        <w:t xml:space="preserve">Сторона-ініціатор направляє іншим сторонам письмову пропозицію із зазначенням предмета консультації та терміну її проведення. Сторони, які одержали таку пропозицію, </w:t>
      </w:r>
      <w:r w:rsidRPr="00D27F17">
        <w:rPr>
          <w:rFonts w:ascii="Times New Roman" w:eastAsia="Times New Roman" w:hAnsi="Times New Roman" w:cs="Times New Roman"/>
          <w:sz w:val="24"/>
          <w:szCs w:val="24"/>
          <w:lang/>
        </w:rPr>
        <w:lastRenderedPageBreak/>
        <w:t>зобов'язані взяти участь у консультації, спільно погодити порядок і строки її проведення та визначити склад учасників.</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71" w:name="n74"/>
      <w:bookmarkEnd w:id="71"/>
      <w:r w:rsidRPr="00D27F17">
        <w:rPr>
          <w:rFonts w:ascii="Times New Roman" w:eastAsia="Times New Roman" w:hAnsi="Times New Roman" w:cs="Times New Roman"/>
          <w:sz w:val="24"/>
          <w:szCs w:val="24"/>
          <w:lang/>
        </w:rPr>
        <w:t>4. Узгоджувальні процедури здійснюються з метою врахування позицій сторін, вироблення компромісних узгоджених рішень під час розроблення проектів нормативно-правових актів.</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72" w:name="n75"/>
      <w:bookmarkEnd w:id="72"/>
      <w:r w:rsidRPr="00D27F17">
        <w:rPr>
          <w:rFonts w:ascii="Times New Roman" w:eastAsia="Times New Roman" w:hAnsi="Times New Roman" w:cs="Times New Roman"/>
          <w:sz w:val="24"/>
          <w:szCs w:val="24"/>
          <w:lang/>
        </w:rPr>
        <w:t>Порядок проведення узгоджувальних процедур визначається органами соціального діалогу відповідного рівня, якщо інше не передбачено законодавством або колективними угодами.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73" w:name="n76"/>
      <w:bookmarkEnd w:id="73"/>
      <w:r w:rsidRPr="00D27F17">
        <w:rPr>
          <w:rFonts w:ascii="Times New Roman" w:eastAsia="Times New Roman" w:hAnsi="Times New Roman" w:cs="Times New Roman"/>
          <w:sz w:val="24"/>
          <w:szCs w:val="24"/>
          <w:lang/>
        </w:rPr>
        <w:t>Недосягнення компромісу між сторонами за результатами узгоджувальних процедур не може бути підставою для перешкоджання роботі органів соціального діалогу.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74" w:name="n77"/>
      <w:bookmarkEnd w:id="74"/>
      <w:r w:rsidRPr="00D27F17">
        <w:rPr>
          <w:rFonts w:ascii="Times New Roman" w:eastAsia="Times New Roman" w:hAnsi="Times New Roman" w:cs="Times New Roman"/>
          <w:sz w:val="24"/>
          <w:szCs w:val="24"/>
          <w:lang/>
        </w:rPr>
        <w:t>5. Колективні переговори проводяться з метою укладення колективних договорів і угод.</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75" w:name="n78"/>
      <w:bookmarkEnd w:id="75"/>
      <w:r w:rsidRPr="00D27F17">
        <w:rPr>
          <w:rFonts w:ascii="Times New Roman" w:eastAsia="Times New Roman" w:hAnsi="Times New Roman" w:cs="Times New Roman"/>
          <w:sz w:val="24"/>
          <w:szCs w:val="24"/>
          <w:lang/>
        </w:rPr>
        <w:t>За результатами колективних переговорів укладаються колективні договори та угоди: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76" w:name="n79"/>
      <w:bookmarkEnd w:id="76"/>
      <w:r w:rsidRPr="00D27F17">
        <w:rPr>
          <w:rFonts w:ascii="Times New Roman" w:eastAsia="Times New Roman" w:hAnsi="Times New Roman" w:cs="Times New Roman"/>
          <w:sz w:val="24"/>
          <w:szCs w:val="24"/>
          <w:lang/>
        </w:rPr>
        <w:t>на національному рівні - генеральна угода;</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77" w:name="n80"/>
      <w:bookmarkEnd w:id="77"/>
      <w:r w:rsidRPr="00D27F17">
        <w:rPr>
          <w:rFonts w:ascii="Times New Roman" w:eastAsia="Times New Roman" w:hAnsi="Times New Roman" w:cs="Times New Roman"/>
          <w:sz w:val="24"/>
          <w:szCs w:val="24"/>
          <w:lang/>
        </w:rPr>
        <w:t>на галузевому рівні - галузеві (міжгалузеві) угоди;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78" w:name="n81"/>
      <w:bookmarkEnd w:id="78"/>
      <w:r w:rsidRPr="00D27F17">
        <w:rPr>
          <w:rFonts w:ascii="Times New Roman" w:eastAsia="Times New Roman" w:hAnsi="Times New Roman" w:cs="Times New Roman"/>
          <w:sz w:val="24"/>
          <w:szCs w:val="24"/>
          <w:lang/>
        </w:rPr>
        <w:t>на територіальному рівні - територіальні угоди;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79" w:name="n82"/>
      <w:bookmarkEnd w:id="79"/>
      <w:r w:rsidRPr="00D27F17">
        <w:rPr>
          <w:rFonts w:ascii="Times New Roman" w:eastAsia="Times New Roman" w:hAnsi="Times New Roman" w:cs="Times New Roman"/>
          <w:sz w:val="24"/>
          <w:szCs w:val="24"/>
          <w:lang/>
        </w:rPr>
        <w:t>на локальному рівні - колективні договори.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80" w:name="n83"/>
      <w:bookmarkEnd w:id="80"/>
      <w:r w:rsidRPr="00D27F17">
        <w:rPr>
          <w:rFonts w:ascii="Times New Roman" w:eastAsia="Times New Roman" w:hAnsi="Times New Roman" w:cs="Times New Roman"/>
          <w:sz w:val="24"/>
          <w:szCs w:val="24"/>
          <w:lang/>
        </w:rPr>
        <w:t>Порядок проведення колективних переговорів визначається законом.</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81" w:name="n84"/>
      <w:bookmarkEnd w:id="81"/>
      <w:r w:rsidRPr="00D27F17">
        <w:rPr>
          <w:rFonts w:ascii="Times New Roman" w:eastAsia="Times New Roman" w:hAnsi="Times New Roman" w:cs="Times New Roman"/>
          <w:b/>
          <w:bCs/>
          <w:sz w:val="24"/>
          <w:szCs w:val="24"/>
          <w:lang/>
        </w:rPr>
        <w:t>Стаття 9.</w:t>
      </w:r>
      <w:r w:rsidRPr="00D27F17">
        <w:rPr>
          <w:rFonts w:ascii="Times New Roman" w:eastAsia="Times New Roman" w:hAnsi="Times New Roman" w:cs="Times New Roman"/>
          <w:sz w:val="24"/>
          <w:szCs w:val="24"/>
          <w:lang/>
        </w:rPr>
        <w:t> Органи соціального діалогу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82" w:name="n85"/>
      <w:bookmarkEnd w:id="82"/>
      <w:r w:rsidRPr="00D27F17">
        <w:rPr>
          <w:rFonts w:ascii="Times New Roman" w:eastAsia="Times New Roman" w:hAnsi="Times New Roman" w:cs="Times New Roman"/>
          <w:sz w:val="24"/>
          <w:szCs w:val="24"/>
          <w:lang/>
        </w:rPr>
        <w:t>1. Для ведення соціального діалогу на національному і територіальному рівнях з рівного числа представників сторін соціального діалогу відповідного рівня у порядку, визначеному </w:t>
      </w:r>
      <w:hyperlink r:id="rId13" w:anchor="n104" w:history="1">
        <w:r w:rsidRPr="00D27F17">
          <w:rPr>
            <w:rFonts w:ascii="Times New Roman" w:eastAsia="Times New Roman" w:hAnsi="Times New Roman" w:cs="Times New Roman"/>
            <w:color w:val="006600"/>
            <w:sz w:val="24"/>
            <w:szCs w:val="24"/>
            <w:u w:val="single"/>
            <w:lang/>
          </w:rPr>
          <w:t>статтями 11</w:t>
        </w:r>
      </w:hyperlink>
      <w:r w:rsidRPr="00D27F17">
        <w:rPr>
          <w:rFonts w:ascii="Times New Roman" w:eastAsia="Times New Roman" w:hAnsi="Times New Roman" w:cs="Times New Roman"/>
          <w:sz w:val="24"/>
          <w:szCs w:val="24"/>
          <w:lang/>
        </w:rPr>
        <w:t> та </w:t>
      </w:r>
      <w:hyperlink r:id="rId14" w:anchor="n191" w:history="1">
        <w:r w:rsidRPr="00D27F17">
          <w:rPr>
            <w:rFonts w:ascii="Times New Roman" w:eastAsia="Times New Roman" w:hAnsi="Times New Roman" w:cs="Times New Roman"/>
            <w:color w:val="006600"/>
            <w:sz w:val="24"/>
            <w:szCs w:val="24"/>
            <w:u w:val="single"/>
            <w:lang/>
          </w:rPr>
          <w:t>17</w:t>
        </w:r>
      </w:hyperlink>
      <w:r w:rsidRPr="00D27F17">
        <w:rPr>
          <w:rFonts w:ascii="Times New Roman" w:eastAsia="Times New Roman" w:hAnsi="Times New Roman" w:cs="Times New Roman"/>
          <w:sz w:val="24"/>
          <w:szCs w:val="24"/>
          <w:lang/>
        </w:rPr>
        <w:t> цього Закону, утворюються Національна тристороння соціально-економічна рада та територіальні тристоронні соціально-економічні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83" w:name="n86"/>
      <w:bookmarkEnd w:id="83"/>
      <w:r w:rsidRPr="00D27F17">
        <w:rPr>
          <w:rFonts w:ascii="Times New Roman" w:eastAsia="Times New Roman" w:hAnsi="Times New Roman" w:cs="Times New Roman"/>
          <w:sz w:val="24"/>
          <w:szCs w:val="24"/>
          <w:lang/>
        </w:rPr>
        <w:t>За ініціативою сторін можуть утворюватися галузеві (міжгалузеві) тристоронні або двосторонні соціально-економічні ради та інші тристоронні органи соціального діалогу (комітети, комісії тощо).</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84" w:name="n87"/>
      <w:bookmarkEnd w:id="84"/>
      <w:r w:rsidRPr="00D27F17">
        <w:rPr>
          <w:rFonts w:ascii="Times New Roman" w:eastAsia="Times New Roman" w:hAnsi="Times New Roman" w:cs="Times New Roman"/>
          <w:sz w:val="24"/>
          <w:szCs w:val="24"/>
          <w:lang/>
        </w:rPr>
        <w:t>На локальному рівні для ведення колективних переговорів з укладення колективних договорів стороною працівників (суб'єктами якої є первинні профспілкові організації, а в разі їх відсутності - вільно обрані представники (представник) працівників) та стороною роботодавця (суб'єктами якої є роботодавець та/або уповноважені представники роботодавця) утворюється двостороння робоча комісія відповідно до закону.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85" w:name="n88"/>
      <w:bookmarkEnd w:id="85"/>
      <w:r w:rsidRPr="00D27F17">
        <w:rPr>
          <w:rFonts w:ascii="Times New Roman" w:eastAsia="Times New Roman" w:hAnsi="Times New Roman" w:cs="Times New Roman"/>
          <w:sz w:val="24"/>
          <w:szCs w:val="24"/>
          <w:lang/>
        </w:rPr>
        <w:t>2. Тристоронні або двосторонні органи соціального діалогу утворюються за спільним рішенням сторін відповідного рівня за ініціативою будь-якої сторони соціального діалогу відповідного рівня.</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86" w:name="n89"/>
      <w:bookmarkEnd w:id="86"/>
      <w:r w:rsidRPr="00D27F17">
        <w:rPr>
          <w:rFonts w:ascii="Times New Roman" w:eastAsia="Times New Roman" w:hAnsi="Times New Roman" w:cs="Times New Roman"/>
          <w:sz w:val="24"/>
          <w:szCs w:val="24"/>
          <w:lang/>
        </w:rPr>
        <w:t>3. Після прийняття сторонами рішення про утворення тристороннього або двостороннього органу соціального діалогу та його кількісний склад кожна сторона соціального діалогу самостійно призначає (делегує) для участі в його роботі своїх повноважних представників.</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87" w:name="n90"/>
      <w:bookmarkEnd w:id="87"/>
      <w:r w:rsidRPr="00D27F17">
        <w:rPr>
          <w:rFonts w:ascii="Times New Roman" w:eastAsia="Times New Roman" w:hAnsi="Times New Roman" w:cs="Times New Roman"/>
          <w:sz w:val="24"/>
          <w:szCs w:val="24"/>
          <w:lang/>
        </w:rPr>
        <w:t>4. На національному рівні представники сторони органів виконавчої влади в органах соціального діалогу призначаються Кабінетом Міністрів України, на галузевому рівні - рішенням центральних органів виконавчої влади, на територіальному рівні - рішеннями місцевих органів виконавчої влади та/або органами місцевого самоврядування, що діють на території відповідної адміністративно-територіальної одиниці.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88" w:name="n91"/>
      <w:bookmarkEnd w:id="88"/>
      <w:r w:rsidRPr="00D27F17">
        <w:rPr>
          <w:rFonts w:ascii="Times New Roman" w:eastAsia="Times New Roman" w:hAnsi="Times New Roman" w:cs="Times New Roman"/>
          <w:sz w:val="24"/>
          <w:szCs w:val="24"/>
          <w:lang/>
        </w:rPr>
        <w:lastRenderedPageBreak/>
        <w:t>5. Профспілкова сторона та сторона роботодавців, суб'єкти яких підтвердили свою репрезентативність, самостійно визначають порядок обрання (делегування) представників профспілок та їх об'єднань і організацій роботодавців та їх об'єднань до органів соціального діалогу на зібранні повноважних представників організацій та їх об'єднань, що мають право участі в соціальному діалозі відповідного рівня.</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89" w:name="n92"/>
      <w:bookmarkEnd w:id="89"/>
      <w:r w:rsidRPr="00D27F17">
        <w:rPr>
          <w:rFonts w:ascii="Times New Roman" w:eastAsia="Times New Roman" w:hAnsi="Times New Roman" w:cs="Times New Roman"/>
          <w:sz w:val="24"/>
          <w:szCs w:val="24"/>
          <w:lang/>
        </w:rPr>
        <w:t>Ініціатором проведення зібрання може виступати будь-яка репрезентативна організація (об'єднання) відповідного рівня, яка надсилає повідомлення всім іншим репрезентативним організаціям (об'єднанням) не пізніш як за один місяць до його проведення.</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90" w:name="n93"/>
      <w:bookmarkEnd w:id="90"/>
      <w:r w:rsidRPr="00D27F17">
        <w:rPr>
          <w:rFonts w:ascii="Times New Roman" w:eastAsia="Times New Roman" w:hAnsi="Times New Roman" w:cs="Times New Roman"/>
          <w:sz w:val="24"/>
          <w:szCs w:val="24"/>
          <w:lang/>
        </w:rPr>
        <w:t>Зібрання повноважних представників вважається правоможним, якщо в ньому взяли участь представники більше половини репрезентативних організацій відповідного рівня, які дали згоду на участь у зібранні.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91" w:name="n94"/>
      <w:bookmarkEnd w:id="91"/>
      <w:r w:rsidRPr="00D27F17">
        <w:rPr>
          <w:rFonts w:ascii="Times New Roman" w:eastAsia="Times New Roman" w:hAnsi="Times New Roman" w:cs="Times New Roman"/>
          <w:sz w:val="24"/>
          <w:szCs w:val="24"/>
          <w:lang/>
        </w:rPr>
        <w:t>Для участі в зібранні організації, які отримали повідомлення, подають його організаторам не пізніш як за 10 днів до дня проведення зібрання рішення Національної служби посередництва і примирення або її відповідних відділень про свою репрезентативність.</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92" w:name="n95"/>
      <w:bookmarkEnd w:id="92"/>
      <w:r w:rsidRPr="00D27F17">
        <w:rPr>
          <w:rFonts w:ascii="Times New Roman" w:eastAsia="Times New Roman" w:hAnsi="Times New Roman" w:cs="Times New Roman"/>
          <w:sz w:val="24"/>
          <w:szCs w:val="24"/>
          <w:lang/>
        </w:rPr>
        <w:t>Для встановлення квот репрезентативні профспілки та їх об'єднання, репрезентативні організації роботодавців та їх об'єднання подають для розгляду на зібранні копії документів, що підтверджують їх репрезентативність. Розподіл квот між репрезентативними профспілками, їх об'єднаннями здійснюється пропорційно до чисельності їх членів, а між репрезентативними організаціями роботодавців, їх об'єднаннями - пропорційно до чисельності працівників, які працюють на підприємствах - членах відповідних організацій роботодавців, але не менш як по одному представнику від кожної репрезентативної профспілки, організації роботодавців, їх об'єднань відповідного рівня. Відповідно до затверджених на зібранні повноважних представників квот репрезентативні профспілки та їх об'єднання, репрезентативні організації роботодавців та їх об'єднання делегують до складу профспілкової сторони та сторони роботодавців в органи соціального діалогу своїх представників на підставі рішень виборних органів, які діють у цих організаціях згідно з їх статутами.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93" w:name="n96"/>
      <w:bookmarkEnd w:id="93"/>
      <w:r w:rsidRPr="00D27F17">
        <w:rPr>
          <w:rFonts w:ascii="Times New Roman" w:eastAsia="Times New Roman" w:hAnsi="Times New Roman" w:cs="Times New Roman"/>
          <w:sz w:val="24"/>
          <w:szCs w:val="24"/>
          <w:lang/>
        </w:rPr>
        <w:t>У разі ротації у складі діючих тристоронніх або двосторонніх органів соціального діалогу зібрання повноважних представників проводять відповідні сторони цих органів.</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94" w:name="n97"/>
      <w:bookmarkEnd w:id="94"/>
      <w:r w:rsidRPr="00D27F17">
        <w:rPr>
          <w:rFonts w:ascii="Times New Roman" w:eastAsia="Times New Roman" w:hAnsi="Times New Roman" w:cs="Times New Roman"/>
          <w:sz w:val="24"/>
          <w:szCs w:val="24"/>
          <w:lang/>
        </w:rPr>
        <w:t>Дії організатора зібрання повноважних представників, що порушують права суб'єктів сторін соціального діалогу, можуть бути оскаржені в судовому порядку.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95" w:name="n98"/>
      <w:bookmarkEnd w:id="95"/>
      <w:r w:rsidRPr="00D27F17">
        <w:rPr>
          <w:rFonts w:ascii="Times New Roman" w:eastAsia="Times New Roman" w:hAnsi="Times New Roman" w:cs="Times New Roman"/>
          <w:sz w:val="24"/>
          <w:szCs w:val="24"/>
          <w:lang/>
        </w:rPr>
        <w:t>6. Повноваження та організація роботи тристоронніх або двосторонніх органів соціального діалогу регулюються цим Законом, іншими нормативно-правовими актами, статутами, положеннями та регламентами, що затверджуються цими органами.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96" w:name="n99"/>
      <w:bookmarkEnd w:id="96"/>
      <w:r w:rsidRPr="00D27F17">
        <w:rPr>
          <w:rFonts w:ascii="Times New Roman" w:eastAsia="Times New Roman" w:hAnsi="Times New Roman" w:cs="Times New Roman"/>
          <w:sz w:val="24"/>
          <w:szCs w:val="24"/>
          <w:lang/>
        </w:rPr>
        <w:t>Рішення, прийняті тристоронніми або двосторонніми органами соціального діалогу в межах їх повноважень, є обов'язковими для розгляду органами державної влади та органами місцевого самоврядування, профспілками та їх об'єднаннями, організаціями роботодавців та їх об'єднаннями відповідного рівня.</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97" w:name="n100"/>
      <w:bookmarkEnd w:id="97"/>
      <w:r w:rsidRPr="00D27F17">
        <w:rPr>
          <w:rFonts w:ascii="Times New Roman" w:eastAsia="Times New Roman" w:hAnsi="Times New Roman" w:cs="Times New Roman"/>
          <w:sz w:val="24"/>
          <w:szCs w:val="24"/>
          <w:lang/>
        </w:rPr>
        <w:t>Органи соціального діалогу інформують громадськість про свою діяльність та прийняті рішення.</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98" w:name="n101"/>
      <w:bookmarkEnd w:id="98"/>
      <w:r w:rsidRPr="00D27F17">
        <w:rPr>
          <w:rFonts w:ascii="Times New Roman" w:eastAsia="Times New Roman" w:hAnsi="Times New Roman" w:cs="Times New Roman"/>
          <w:b/>
          <w:bCs/>
          <w:sz w:val="24"/>
          <w:szCs w:val="24"/>
          <w:lang/>
        </w:rPr>
        <w:t>Стаття 10.</w:t>
      </w:r>
      <w:r w:rsidRPr="00D27F17">
        <w:rPr>
          <w:rFonts w:ascii="Times New Roman" w:eastAsia="Times New Roman" w:hAnsi="Times New Roman" w:cs="Times New Roman"/>
          <w:sz w:val="24"/>
          <w:szCs w:val="24"/>
          <w:lang/>
        </w:rPr>
        <w:t> Участь сторін соціального діалогу на національному рівні у міжнародних заходах</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99" w:name="n102"/>
      <w:bookmarkEnd w:id="99"/>
      <w:r w:rsidRPr="00D27F17">
        <w:rPr>
          <w:rFonts w:ascii="Times New Roman" w:eastAsia="Times New Roman" w:hAnsi="Times New Roman" w:cs="Times New Roman"/>
          <w:sz w:val="24"/>
          <w:szCs w:val="24"/>
          <w:lang/>
        </w:rPr>
        <w:t>1. Для участі у міжнародних заходах, в тому числі конференціях Міжнародної організації праці, кожна сторона соціального діалогу на національному рівні самостійно визначає повноважних представників.</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00" w:name="n103"/>
      <w:bookmarkEnd w:id="100"/>
      <w:r w:rsidRPr="00D27F17">
        <w:rPr>
          <w:rFonts w:ascii="Times New Roman" w:eastAsia="Times New Roman" w:hAnsi="Times New Roman" w:cs="Times New Roman"/>
          <w:sz w:val="24"/>
          <w:szCs w:val="24"/>
          <w:lang/>
        </w:rPr>
        <w:lastRenderedPageBreak/>
        <w:t>2. З метою сприяння застосуванню міжнародних трудових норм та національним заходам, що стосуються діяльності Міжнародної організації праці, Кабінет Міністрів України проводить консультації на національному рівні з іншими сторонами соціального діалогу, суб'єктами яких є репрезентативні всеукраїнські об'єднання профспілок та репрезентативні всеукраїнські об'єднання організацій роботодавців.</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01" w:name="n104"/>
      <w:bookmarkEnd w:id="101"/>
      <w:r w:rsidRPr="00D27F17">
        <w:rPr>
          <w:rFonts w:ascii="Times New Roman" w:eastAsia="Times New Roman" w:hAnsi="Times New Roman" w:cs="Times New Roman"/>
          <w:b/>
          <w:bCs/>
          <w:sz w:val="24"/>
          <w:szCs w:val="24"/>
          <w:lang/>
        </w:rPr>
        <w:t>Стаття 11.</w:t>
      </w:r>
      <w:r w:rsidRPr="00D27F17">
        <w:rPr>
          <w:rFonts w:ascii="Times New Roman" w:eastAsia="Times New Roman" w:hAnsi="Times New Roman" w:cs="Times New Roman"/>
          <w:sz w:val="24"/>
          <w:szCs w:val="24"/>
          <w:lang/>
        </w:rPr>
        <w:t> Порядок створення та склад Національної тристоронньої соціально-економічної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02" w:name="n105"/>
      <w:bookmarkEnd w:id="102"/>
      <w:r w:rsidRPr="00D27F17">
        <w:rPr>
          <w:rFonts w:ascii="Times New Roman" w:eastAsia="Times New Roman" w:hAnsi="Times New Roman" w:cs="Times New Roman"/>
          <w:sz w:val="24"/>
          <w:szCs w:val="24"/>
          <w:lang/>
        </w:rPr>
        <w:t>1. Національна тристороння соціально-економічна рада (далі - Національна рада) - постійно діючий орган, що утворюється Президентом України для ведення соціального діалогу.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03" w:name="n106"/>
      <w:bookmarkEnd w:id="103"/>
      <w:r w:rsidRPr="00D27F17">
        <w:rPr>
          <w:rFonts w:ascii="Times New Roman" w:eastAsia="Times New Roman" w:hAnsi="Times New Roman" w:cs="Times New Roman"/>
          <w:sz w:val="24"/>
          <w:szCs w:val="24"/>
          <w:lang/>
        </w:rPr>
        <w:t>2. Національна рада складається з рівної кількості повноважних представників сторін соціального діалогу національного рівня і об'єднує 60 членів, які здійснюють свої повноваження на громадських засадах:</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04" w:name="n107"/>
      <w:bookmarkEnd w:id="104"/>
      <w:r w:rsidRPr="00D27F17">
        <w:rPr>
          <w:rFonts w:ascii="Times New Roman" w:eastAsia="Times New Roman" w:hAnsi="Times New Roman" w:cs="Times New Roman"/>
          <w:sz w:val="24"/>
          <w:szCs w:val="24"/>
          <w:lang/>
        </w:rPr>
        <w:t>20 членів профспілкової сторони, які делегуються репрезентативними об'єднаннями профспілок, які мають статус всеукраїнських;</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05" w:name="n108"/>
      <w:bookmarkEnd w:id="105"/>
      <w:r w:rsidRPr="00D27F17">
        <w:rPr>
          <w:rFonts w:ascii="Times New Roman" w:eastAsia="Times New Roman" w:hAnsi="Times New Roman" w:cs="Times New Roman"/>
          <w:sz w:val="24"/>
          <w:szCs w:val="24"/>
          <w:lang/>
        </w:rPr>
        <w:t>20 членів сторони роботодавців, які делегуються репрезентативними об'єднаннями організацій роботодавців, які мають статус всеукраїнських;</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06" w:name="n109"/>
      <w:bookmarkEnd w:id="106"/>
      <w:r w:rsidRPr="00D27F17">
        <w:rPr>
          <w:rFonts w:ascii="Times New Roman" w:eastAsia="Times New Roman" w:hAnsi="Times New Roman" w:cs="Times New Roman"/>
          <w:sz w:val="24"/>
          <w:szCs w:val="24"/>
          <w:lang/>
        </w:rPr>
        <w:t>20 членів сторони органів виконавчої влади, які призначаються Кабінетом Міністрів України.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07" w:name="n110"/>
      <w:bookmarkEnd w:id="107"/>
      <w:r w:rsidRPr="00D27F17">
        <w:rPr>
          <w:rFonts w:ascii="Times New Roman" w:eastAsia="Times New Roman" w:hAnsi="Times New Roman" w:cs="Times New Roman"/>
          <w:sz w:val="24"/>
          <w:szCs w:val="24"/>
          <w:lang/>
        </w:rPr>
        <w:t>Делегування членів профспілкової сторони і сторони роботодавців здійснюється відповідно до </w:t>
      </w:r>
      <w:hyperlink r:id="rId15" w:anchor="n91" w:history="1">
        <w:r w:rsidRPr="00D27F17">
          <w:rPr>
            <w:rFonts w:ascii="Times New Roman" w:eastAsia="Times New Roman" w:hAnsi="Times New Roman" w:cs="Times New Roman"/>
            <w:color w:val="006600"/>
            <w:sz w:val="24"/>
            <w:szCs w:val="24"/>
            <w:u w:val="single"/>
            <w:lang/>
          </w:rPr>
          <w:t>частини п'ятої</w:t>
        </w:r>
      </w:hyperlink>
      <w:r w:rsidRPr="00D27F17">
        <w:rPr>
          <w:rFonts w:ascii="Times New Roman" w:eastAsia="Times New Roman" w:hAnsi="Times New Roman" w:cs="Times New Roman"/>
          <w:sz w:val="24"/>
          <w:szCs w:val="24"/>
          <w:lang/>
        </w:rPr>
        <w:t> статті 9 цього Закону.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08" w:name="n111"/>
      <w:bookmarkEnd w:id="108"/>
      <w:r w:rsidRPr="00D27F17">
        <w:rPr>
          <w:rFonts w:ascii="Times New Roman" w:eastAsia="Times New Roman" w:hAnsi="Times New Roman" w:cs="Times New Roman"/>
          <w:sz w:val="24"/>
          <w:szCs w:val="24"/>
          <w:lang/>
        </w:rPr>
        <w:t>3. Кожна сторона Національної ради із свого складу визначає співголову та його заступників.</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09" w:name="n112"/>
      <w:bookmarkEnd w:id="109"/>
      <w:r w:rsidRPr="00D27F17">
        <w:rPr>
          <w:rFonts w:ascii="Times New Roman" w:eastAsia="Times New Roman" w:hAnsi="Times New Roman" w:cs="Times New Roman"/>
          <w:sz w:val="24"/>
          <w:szCs w:val="24"/>
          <w:lang/>
        </w:rPr>
        <w:t>4. Строк повноважень членів Національної ради становить шість років. Питання позбавлення повноважень члена Національної ради у зв'язку з неналежним виконанням ним обов'язків або з інших причин належить до компетенції кожної із сторін.</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10" w:name="n113"/>
      <w:bookmarkEnd w:id="110"/>
      <w:r w:rsidRPr="00D27F17">
        <w:rPr>
          <w:rFonts w:ascii="Times New Roman" w:eastAsia="Times New Roman" w:hAnsi="Times New Roman" w:cs="Times New Roman"/>
          <w:b/>
          <w:bCs/>
          <w:sz w:val="24"/>
          <w:szCs w:val="24"/>
          <w:lang/>
        </w:rPr>
        <w:t>Стаття 12.</w:t>
      </w:r>
      <w:r w:rsidRPr="00D27F17">
        <w:rPr>
          <w:rFonts w:ascii="Times New Roman" w:eastAsia="Times New Roman" w:hAnsi="Times New Roman" w:cs="Times New Roman"/>
          <w:sz w:val="24"/>
          <w:szCs w:val="24"/>
          <w:lang/>
        </w:rPr>
        <w:t> Завдання, функції та права Національної тристоронньої соціально-економічної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11" w:name="n114"/>
      <w:bookmarkEnd w:id="111"/>
      <w:r w:rsidRPr="00D27F17">
        <w:rPr>
          <w:rFonts w:ascii="Times New Roman" w:eastAsia="Times New Roman" w:hAnsi="Times New Roman" w:cs="Times New Roman"/>
          <w:sz w:val="24"/>
          <w:szCs w:val="24"/>
          <w:lang/>
        </w:rPr>
        <w:t>1. До основних завдань Національної ради належать:</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12" w:name="n115"/>
      <w:bookmarkEnd w:id="112"/>
      <w:r w:rsidRPr="00D27F17">
        <w:rPr>
          <w:rFonts w:ascii="Times New Roman" w:eastAsia="Times New Roman" w:hAnsi="Times New Roman" w:cs="Times New Roman"/>
          <w:sz w:val="24"/>
          <w:szCs w:val="24"/>
          <w:lang/>
        </w:rPr>
        <w:t>1) вироблення консолідованої позиції сторін соціального діалогу щодо стратегії економічного і соціального розвитку України та шляхів вирішення існуючих проблем у цій сфері;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13" w:name="n116"/>
      <w:bookmarkEnd w:id="113"/>
      <w:r w:rsidRPr="00D27F17">
        <w:rPr>
          <w:rFonts w:ascii="Times New Roman" w:eastAsia="Times New Roman" w:hAnsi="Times New Roman" w:cs="Times New Roman"/>
          <w:sz w:val="24"/>
          <w:szCs w:val="24"/>
          <w:lang/>
        </w:rPr>
        <w:t>2) підготовка та надання узгоджених рекомендацій і пропозицій Президентові України, Верховній Раді України та Кабінету Міністрів України з питань формування і реалізації державної економічної та соціальної політики, регулювання трудових, економічних, соціальних відносин.</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14" w:name="n117"/>
      <w:bookmarkEnd w:id="114"/>
      <w:r w:rsidRPr="00D27F17">
        <w:rPr>
          <w:rFonts w:ascii="Times New Roman" w:eastAsia="Times New Roman" w:hAnsi="Times New Roman" w:cs="Times New Roman"/>
          <w:sz w:val="24"/>
          <w:szCs w:val="24"/>
          <w:lang/>
        </w:rPr>
        <w:t>2. Національна рада відповідно до покладених на неї завдань виконує дорадчі, консультативні та узгоджувальні функції шляхом вироблення спільної позиції та надання рекомендацій і пропозицій сторін соціального діалогу щодо:</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15" w:name="n118"/>
      <w:bookmarkEnd w:id="115"/>
      <w:r w:rsidRPr="00D27F17">
        <w:rPr>
          <w:rFonts w:ascii="Times New Roman" w:eastAsia="Times New Roman" w:hAnsi="Times New Roman" w:cs="Times New Roman"/>
          <w:sz w:val="24"/>
          <w:szCs w:val="24"/>
          <w:lang/>
        </w:rPr>
        <w:t>формування і реалізації державної економічної та соціальної політики, регулювання трудових, економічних, соціальних відносин;</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16" w:name="n119"/>
      <w:bookmarkEnd w:id="116"/>
      <w:r w:rsidRPr="00D27F17">
        <w:rPr>
          <w:rFonts w:ascii="Times New Roman" w:eastAsia="Times New Roman" w:hAnsi="Times New Roman" w:cs="Times New Roman"/>
          <w:sz w:val="24"/>
          <w:szCs w:val="24"/>
          <w:lang/>
        </w:rPr>
        <w:t>проектів законодавчих та інших нормативно-правових актів з питань соціальної та економічної політики і трудових відносин, державних програм економічного та соціального розвитку, інших державних цільових програм;</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17" w:name="n120"/>
      <w:bookmarkEnd w:id="117"/>
      <w:r w:rsidRPr="00D27F17">
        <w:rPr>
          <w:rFonts w:ascii="Times New Roman" w:eastAsia="Times New Roman" w:hAnsi="Times New Roman" w:cs="Times New Roman"/>
          <w:sz w:val="24"/>
          <w:szCs w:val="24"/>
          <w:lang/>
        </w:rPr>
        <w:lastRenderedPageBreak/>
        <w:t>державних соціальних стандартів та рівня оплати праці;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18" w:name="n121"/>
      <w:bookmarkEnd w:id="118"/>
      <w:r w:rsidRPr="00D27F17">
        <w:rPr>
          <w:rFonts w:ascii="Times New Roman" w:eastAsia="Times New Roman" w:hAnsi="Times New Roman" w:cs="Times New Roman"/>
          <w:sz w:val="24"/>
          <w:szCs w:val="24"/>
          <w:lang/>
        </w:rPr>
        <w:t>основних економічних і соціальних показників проекту Державного бюджету України на відповідний рік;</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19" w:name="n122"/>
      <w:bookmarkEnd w:id="119"/>
      <w:r w:rsidRPr="00D27F17">
        <w:rPr>
          <w:rFonts w:ascii="Times New Roman" w:eastAsia="Times New Roman" w:hAnsi="Times New Roman" w:cs="Times New Roman"/>
          <w:sz w:val="24"/>
          <w:szCs w:val="24"/>
          <w:lang/>
        </w:rPr>
        <w:t>ратифікації Україною конвенцій Міжнародної організації праці, міждержавних угод та нормативних актів ЄС з питань, що стосуються прав працівників і роботодавців;</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20" w:name="n123"/>
      <w:bookmarkEnd w:id="120"/>
      <w:r w:rsidRPr="00D27F17">
        <w:rPr>
          <w:rFonts w:ascii="Times New Roman" w:eastAsia="Times New Roman" w:hAnsi="Times New Roman" w:cs="Times New Roman"/>
          <w:sz w:val="24"/>
          <w:szCs w:val="24"/>
          <w:lang/>
        </w:rPr>
        <w:t>створення сприятливого середовища для розвитку соціального діалогу, ефективної діяльності суб'єктів господарювання, професійних спілок, організацій роботодавців та їх взаємодії з іншими інститутами громадянського суспільства;</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21" w:name="n124"/>
      <w:bookmarkEnd w:id="121"/>
      <w:r w:rsidRPr="00D27F17">
        <w:rPr>
          <w:rFonts w:ascii="Times New Roman" w:eastAsia="Times New Roman" w:hAnsi="Times New Roman" w:cs="Times New Roman"/>
          <w:sz w:val="24"/>
          <w:szCs w:val="24"/>
          <w:lang/>
        </w:rPr>
        <w:t>впровадження міжнародного і вітчизняного досвіду з організації та ведення соціального діалогу;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22" w:name="n125"/>
      <w:bookmarkEnd w:id="122"/>
      <w:r w:rsidRPr="00D27F17">
        <w:rPr>
          <w:rFonts w:ascii="Times New Roman" w:eastAsia="Times New Roman" w:hAnsi="Times New Roman" w:cs="Times New Roman"/>
          <w:sz w:val="24"/>
          <w:szCs w:val="24"/>
          <w:lang/>
        </w:rPr>
        <w:t>інших питань, які сторони вважають значущими для забезпечення конституційних прав і гарантій громадян, суспільної злагоди, соціально-економічного розвитку держави.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23" w:name="n126"/>
      <w:bookmarkEnd w:id="123"/>
      <w:r w:rsidRPr="00D27F17">
        <w:rPr>
          <w:rFonts w:ascii="Times New Roman" w:eastAsia="Times New Roman" w:hAnsi="Times New Roman" w:cs="Times New Roman"/>
          <w:sz w:val="24"/>
          <w:szCs w:val="24"/>
          <w:lang/>
        </w:rPr>
        <w:t>3. Пропозиції та рекомендації, прийняті в межах компетенції Національної ради та схвалені її рішенням, є обов'язковими для розгляду органами державної влади та органами місцевого самоврядування, яким вони адресовані. Для участі у розгляді цих рішень можуть запрошуватися члени Національної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24" w:name="n127"/>
      <w:bookmarkEnd w:id="124"/>
      <w:r w:rsidRPr="00D27F17">
        <w:rPr>
          <w:rFonts w:ascii="Times New Roman" w:eastAsia="Times New Roman" w:hAnsi="Times New Roman" w:cs="Times New Roman"/>
          <w:sz w:val="24"/>
          <w:szCs w:val="24"/>
          <w:lang/>
        </w:rPr>
        <w:t>4. Національна рада має право:</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25" w:name="n128"/>
      <w:bookmarkEnd w:id="125"/>
      <w:r w:rsidRPr="00D27F17">
        <w:rPr>
          <w:rFonts w:ascii="Times New Roman" w:eastAsia="Times New Roman" w:hAnsi="Times New Roman" w:cs="Times New Roman"/>
          <w:sz w:val="24"/>
          <w:szCs w:val="24"/>
          <w:lang/>
        </w:rPr>
        <w:t>звертатися з пропозиціями щодо регулювання відносин в економічній та соціально-трудовій сферах, схваленими її рішеннями, до Президента України, Верховної Ради України, Кабінету Міністрів України, центральних та місцевих органів виконавчої влади, органів місцевого самоврядування, роботодавців, професійних спілок, їх організацій та об'єднань;</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26" w:name="n129"/>
      <w:bookmarkEnd w:id="126"/>
      <w:r w:rsidRPr="00D27F17">
        <w:rPr>
          <w:rFonts w:ascii="Times New Roman" w:eastAsia="Times New Roman" w:hAnsi="Times New Roman" w:cs="Times New Roman"/>
          <w:sz w:val="24"/>
          <w:szCs w:val="24"/>
          <w:lang/>
        </w:rPr>
        <w:t>делегувати своїх представників для участі у розгляді органами виконавчої влади, професійними спілками, організаціями роботодавців та їх об'єднаннями питань соціальної та економічної політики і трудових відносин;</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27" w:name="n130"/>
      <w:bookmarkEnd w:id="127"/>
      <w:r w:rsidRPr="00D27F17">
        <w:rPr>
          <w:rFonts w:ascii="Times New Roman" w:eastAsia="Times New Roman" w:hAnsi="Times New Roman" w:cs="Times New Roman"/>
          <w:sz w:val="24"/>
          <w:szCs w:val="24"/>
          <w:lang/>
        </w:rPr>
        <w:t>одержувати в установленому порядку від органів виконавчої влади та органів місцевого самоврядування, роботодавців, професійних спілок, їх організацій та об'єднань, підприємств, установ, організацій інформацію, необхідну для виконання покладених на неї завдань;</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28" w:name="n131"/>
      <w:bookmarkEnd w:id="128"/>
      <w:r w:rsidRPr="00D27F17">
        <w:rPr>
          <w:rFonts w:ascii="Times New Roman" w:eastAsia="Times New Roman" w:hAnsi="Times New Roman" w:cs="Times New Roman"/>
          <w:sz w:val="24"/>
          <w:szCs w:val="24"/>
          <w:lang/>
        </w:rPr>
        <w:t>співпрацювати з органами соціального діалогу інших держав, міжнародними організаціями.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29" w:name="n132"/>
      <w:bookmarkEnd w:id="129"/>
      <w:r w:rsidRPr="00D27F17">
        <w:rPr>
          <w:rFonts w:ascii="Times New Roman" w:eastAsia="Times New Roman" w:hAnsi="Times New Roman" w:cs="Times New Roman"/>
          <w:b/>
          <w:bCs/>
          <w:sz w:val="24"/>
          <w:szCs w:val="24"/>
          <w:lang/>
        </w:rPr>
        <w:t>Стаття 13.</w:t>
      </w:r>
      <w:r w:rsidRPr="00D27F17">
        <w:rPr>
          <w:rFonts w:ascii="Times New Roman" w:eastAsia="Times New Roman" w:hAnsi="Times New Roman" w:cs="Times New Roman"/>
          <w:sz w:val="24"/>
          <w:szCs w:val="24"/>
          <w:lang/>
        </w:rPr>
        <w:t> Організація діяльності Національної тристоронньої соціально-економічної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30" w:name="n133"/>
      <w:bookmarkEnd w:id="130"/>
      <w:r w:rsidRPr="00D27F17">
        <w:rPr>
          <w:rFonts w:ascii="Times New Roman" w:eastAsia="Times New Roman" w:hAnsi="Times New Roman" w:cs="Times New Roman"/>
          <w:sz w:val="24"/>
          <w:szCs w:val="24"/>
          <w:lang/>
        </w:rPr>
        <w:t>1. Координує діяльність Національної ради Голова, який призначається Президентом України із членів Національної ради за поданням Президії Національної ради терміном на один рік.</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31" w:name="n134"/>
      <w:bookmarkEnd w:id="131"/>
      <w:r w:rsidRPr="00D27F17">
        <w:rPr>
          <w:rFonts w:ascii="Times New Roman" w:eastAsia="Times New Roman" w:hAnsi="Times New Roman" w:cs="Times New Roman"/>
          <w:sz w:val="24"/>
          <w:szCs w:val="24"/>
          <w:lang/>
        </w:rPr>
        <w:t>Порядок та черговість ротації Голови встановлюються Регламентом Національної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32" w:name="n135"/>
      <w:bookmarkEnd w:id="132"/>
      <w:r w:rsidRPr="00D27F17">
        <w:rPr>
          <w:rFonts w:ascii="Times New Roman" w:eastAsia="Times New Roman" w:hAnsi="Times New Roman" w:cs="Times New Roman"/>
          <w:sz w:val="24"/>
          <w:szCs w:val="24"/>
          <w:lang/>
        </w:rPr>
        <w:t>2. Голова Національної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33" w:name="n136"/>
      <w:bookmarkEnd w:id="133"/>
      <w:r w:rsidRPr="00D27F17">
        <w:rPr>
          <w:rFonts w:ascii="Times New Roman" w:eastAsia="Times New Roman" w:hAnsi="Times New Roman" w:cs="Times New Roman"/>
          <w:sz w:val="24"/>
          <w:szCs w:val="24"/>
          <w:lang/>
        </w:rPr>
        <w:t>скликає засідання, у тому числі позачергові, та головує на них;</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34" w:name="n137"/>
      <w:bookmarkEnd w:id="134"/>
      <w:r w:rsidRPr="00D27F17">
        <w:rPr>
          <w:rFonts w:ascii="Times New Roman" w:eastAsia="Times New Roman" w:hAnsi="Times New Roman" w:cs="Times New Roman"/>
          <w:sz w:val="24"/>
          <w:szCs w:val="24"/>
          <w:lang/>
        </w:rPr>
        <w:t>приймає рішення про проведення консультацій та узгоджувальних процедур;</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35" w:name="n138"/>
      <w:bookmarkEnd w:id="135"/>
      <w:r w:rsidRPr="00D27F17">
        <w:rPr>
          <w:rFonts w:ascii="Times New Roman" w:eastAsia="Times New Roman" w:hAnsi="Times New Roman" w:cs="Times New Roman"/>
          <w:sz w:val="24"/>
          <w:szCs w:val="24"/>
          <w:lang/>
        </w:rPr>
        <w:t>скликає засідання Президії, оперативні наради представників сторін та секретаріату;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36" w:name="n139"/>
      <w:bookmarkEnd w:id="136"/>
      <w:r w:rsidRPr="00D27F17">
        <w:rPr>
          <w:rFonts w:ascii="Times New Roman" w:eastAsia="Times New Roman" w:hAnsi="Times New Roman" w:cs="Times New Roman"/>
          <w:sz w:val="24"/>
          <w:szCs w:val="24"/>
          <w:lang/>
        </w:rPr>
        <w:lastRenderedPageBreak/>
        <w:t>приймає за погодженням із співголовами Національної ради рішення щодо питань, які потребують оперативного вирішення, у порядку, визначеному Регламентом;</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37" w:name="n140"/>
      <w:bookmarkEnd w:id="137"/>
      <w:r w:rsidRPr="00D27F17">
        <w:rPr>
          <w:rFonts w:ascii="Times New Roman" w:eastAsia="Times New Roman" w:hAnsi="Times New Roman" w:cs="Times New Roman"/>
          <w:sz w:val="24"/>
          <w:szCs w:val="24"/>
          <w:lang/>
        </w:rPr>
        <w:t>представляє Національну раду у відносинах з органами державної влади, міжнародними та громадськими організаціями;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38" w:name="n141"/>
      <w:bookmarkEnd w:id="138"/>
      <w:r w:rsidRPr="00D27F17">
        <w:rPr>
          <w:rFonts w:ascii="Times New Roman" w:eastAsia="Times New Roman" w:hAnsi="Times New Roman" w:cs="Times New Roman"/>
          <w:sz w:val="24"/>
          <w:szCs w:val="24"/>
          <w:lang/>
        </w:rPr>
        <w:t>приймає рішення про покладання виконання обов'язків Голови на одного із своїх заступників на час своєї відсутності з поважних причин;</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39" w:name="n142"/>
      <w:bookmarkEnd w:id="139"/>
      <w:r w:rsidRPr="00D27F17">
        <w:rPr>
          <w:rFonts w:ascii="Times New Roman" w:eastAsia="Times New Roman" w:hAnsi="Times New Roman" w:cs="Times New Roman"/>
          <w:sz w:val="24"/>
          <w:szCs w:val="24"/>
          <w:lang/>
        </w:rPr>
        <w:t>спрямовує роботу секретаріату Національної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40" w:name="n143"/>
      <w:bookmarkEnd w:id="140"/>
      <w:r w:rsidRPr="00D27F17">
        <w:rPr>
          <w:rFonts w:ascii="Times New Roman" w:eastAsia="Times New Roman" w:hAnsi="Times New Roman" w:cs="Times New Roman"/>
          <w:sz w:val="24"/>
          <w:szCs w:val="24"/>
          <w:lang/>
        </w:rPr>
        <w:t>3. Співголова Національної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41" w:name="n144"/>
      <w:bookmarkEnd w:id="141"/>
      <w:r w:rsidRPr="00D27F17">
        <w:rPr>
          <w:rFonts w:ascii="Times New Roman" w:eastAsia="Times New Roman" w:hAnsi="Times New Roman" w:cs="Times New Roman"/>
          <w:sz w:val="24"/>
          <w:szCs w:val="24"/>
          <w:lang/>
        </w:rPr>
        <w:t>координує діяльність відповідної сторони Національної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42" w:name="n145"/>
      <w:bookmarkEnd w:id="142"/>
      <w:r w:rsidRPr="00D27F17">
        <w:rPr>
          <w:rFonts w:ascii="Times New Roman" w:eastAsia="Times New Roman" w:hAnsi="Times New Roman" w:cs="Times New Roman"/>
          <w:sz w:val="24"/>
          <w:szCs w:val="24"/>
          <w:lang/>
        </w:rPr>
        <w:t>скликає засідання відповідної сторони у разі необхідності узгодження спільної позиції та вирішення питань про зміни у персональному складі;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43" w:name="n146"/>
      <w:bookmarkEnd w:id="143"/>
      <w:r w:rsidRPr="00D27F17">
        <w:rPr>
          <w:rFonts w:ascii="Times New Roman" w:eastAsia="Times New Roman" w:hAnsi="Times New Roman" w:cs="Times New Roman"/>
          <w:sz w:val="24"/>
          <w:szCs w:val="24"/>
          <w:lang/>
        </w:rPr>
        <w:t>представляє позицію відповідної сторони на засіданнях Національної ради, а також під час проведення на національному рівні консультацій та узгоджувальних процедур;</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44" w:name="n147"/>
      <w:bookmarkEnd w:id="144"/>
      <w:r w:rsidRPr="00D27F17">
        <w:rPr>
          <w:rFonts w:ascii="Times New Roman" w:eastAsia="Times New Roman" w:hAnsi="Times New Roman" w:cs="Times New Roman"/>
          <w:sz w:val="24"/>
          <w:szCs w:val="24"/>
          <w:lang/>
        </w:rPr>
        <w:t>інформує членів Національної ради відповідної сторони про результати розгляду питань між засіданнями.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45" w:name="n148"/>
      <w:bookmarkEnd w:id="145"/>
      <w:r w:rsidRPr="00D27F17">
        <w:rPr>
          <w:rFonts w:ascii="Times New Roman" w:eastAsia="Times New Roman" w:hAnsi="Times New Roman" w:cs="Times New Roman"/>
          <w:sz w:val="24"/>
          <w:szCs w:val="24"/>
          <w:lang/>
        </w:rPr>
        <w:t>Співголова Національної ради має двох заступників.</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46" w:name="n149"/>
      <w:bookmarkEnd w:id="146"/>
      <w:r w:rsidRPr="00D27F17">
        <w:rPr>
          <w:rFonts w:ascii="Times New Roman" w:eastAsia="Times New Roman" w:hAnsi="Times New Roman" w:cs="Times New Roman"/>
          <w:sz w:val="24"/>
          <w:szCs w:val="24"/>
          <w:lang/>
        </w:rPr>
        <w:t>4. Національна рада забезпечує виконання своїх функцій шляхом проведення засідань, консультацій, семінарів, конференцій, утворення комітетів, робочих та експертних груп.</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47" w:name="n150"/>
      <w:bookmarkEnd w:id="147"/>
      <w:r w:rsidRPr="00D27F17">
        <w:rPr>
          <w:rFonts w:ascii="Times New Roman" w:eastAsia="Times New Roman" w:hAnsi="Times New Roman" w:cs="Times New Roman"/>
          <w:sz w:val="24"/>
          <w:szCs w:val="24"/>
          <w:lang/>
        </w:rPr>
        <w:t>5. Вищим керівним органом Національної ради є засідання, яке проводиться не рідше ніж раз на три місяці згідно з планом заходів з реалізації пріоритетних напрямів діяльності на відповідний рік. Позачергове засідання може скликатися Головою Національної ради, у тому числі на вимогу однієї із сторін.</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48" w:name="n151"/>
      <w:bookmarkEnd w:id="148"/>
      <w:r w:rsidRPr="00D27F17">
        <w:rPr>
          <w:rFonts w:ascii="Times New Roman" w:eastAsia="Times New Roman" w:hAnsi="Times New Roman" w:cs="Times New Roman"/>
          <w:sz w:val="24"/>
          <w:szCs w:val="24"/>
          <w:lang/>
        </w:rPr>
        <w:t>Засідання вважається правоможним, якщо в ньому беруть участь не менше двох третин складу кожної із сторін. Рішення вважається прийнятим, якщо за нього проголосувала більшість присутніх від кожної сторони.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49" w:name="n152"/>
      <w:bookmarkEnd w:id="149"/>
      <w:r w:rsidRPr="00D27F17">
        <w:rPr>
          <w:rFonts w:ascii="Times New Roman" w:eastAsia="Times New Roman" w:hAnsi="Times New Roman" w:cs="Times New Roman"/>
          <w:sz w:val="24"/>
          <w:szCs w:val="24"/>
          <w:lang/>
        </w:rPr>
        <w:t>6. У період між засіданнями керівним органом Національної ради є Президія.</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50" w:name="n153"/>
      <w:bookmarkEnd w:id="150"/>
      <w:r w:rsidRPr="00D27F17">
        <w:rPr>
          <w:rFonts w:ascii="Times New Roman" w:eastAsia="Times New Roman" w:hAnsi="Times New Roman" w:cs="Times New Roman"/>
          <w:sz w:val="24"/>
          <w:szCs w:val="24"/>
          <w:lang/>
        </w:rPr>
        <w:t>До складу Президії входять Голова Національної ради, співголови Національної ради, їх заступники та секретар Національної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51" w:name="n154"/>
      <w:bookmarkEnd w:id="151"/>
      <w:r w:rsidRPr="00D27F17">
        <w:rPr>
          <w:rFonts w:ascii="Times New Roman" w:eastAsia="Times New Roman" w:hAnsi="Times New Roman" w:cs="Times New Roman"/>
          <w:sz w:val="24"/>
          <w:szCs w:val="24"/>
          <w:lang/>
        </w:rPr>
        <w:t>До основних завдань Президії Національної ради належать:</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52" w:name="n155"/>
      <w:bookmarkEnd w:id="152"/>
      <w:r w:rsidRPr="00D27F17">
        <w:rPr>
          <w:rFonts w:ascii="Times New Roman" w:eastAsia="Times New Roman" w:hAnsi="Times New Roman" w:cs="Times New Roman"/>
          <w:sz w:val="24"/>
          <w:szCs w:val="24"/>
          <w:lang/>
        </w:rPr>
        <w:t>подання Президенту України кандидатури на посаду Голови Національної ради, секретаря Національної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53" w:name="n156"/>
      <w:bookmarkEnd w:id="153"/>
      <w:r w:rsidRPr="00D27F17">
        <w:rPr>
          <w:rFonts w:ascii="Times New Roman" w:eastAsia="Times New Roman" w:hAnsi="Times New Roman" w:cs="Times New Roman"/>
          <w:sz w:val="24"/>
          <w:szCs w:val="24"/>
          <w:lang/>
        </w:rPr>
        <w:t>координація діяльності Національної ради, сторін Національної ради у період між засіданнями Національної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54" w:name="n157"/>
      <w:bookmarkEnd w:id="154"/>
      <w:r w:rsidRPr="00D27F17">
        <w:rPr>
          <w:rFonts w:ascii="Times New Roman" w:eastAsia="Times New Roman" w:hAnsi="Times New Roman" w:cs="Times New Roman"/>
          <w:sz w:val="24"/>
          <w:szCs w:val="24"/>
          <w:lang/>
        </w:rPr>
        <w:t>формування пропозиції Голові Національної ради щодо скликання чергових та позачергових засідань Національної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55" w:name="n158"/>
      <w:bookmarkEnd w:id="155"/>
      <w:r w:rsidRPr="00D27F17">
        <w:rPr>
          <w:rFonts w:ascii="Times New Roman" w:eastAsia="Times New Roman" w:hAnsi="Times New Roman" w:cs="Times New Roman"/>
          <w:sz w:val="24"/>
          <w:szCs w:val="24"/>
          <w:lang/>
        </w:rPr>
        <w:t>формування порядку денного засідань Національної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56" w:name="n159"/>
      <w:bookmarkEnd w:id="156"/>
      <w:r w:rsidRPr="00D27F17">
        <w:rPr>
          <w:rFonts w:ascii="Times New Roman" w:eastAsia="Times New Roman" w:hAnsi="Times New Roman" w:cs="Times New Roman"/>
          <w:sz w:val="24"/>
          <w:szCs w:val="24"/>
          <w:lang/>
        </w:rPr>
        <w:t>розроблення Регламенту Національної ради та змін до нього для подальшого їх затвердження на засіданні Національної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57" w:name="n160"/>
      <w:bookmarkEnd w:id="157"/>
      <w:r w:rsidRPr="00D27F17">
        <w:rPr>
          <w:rFonts w:ascii="Times New Roman" w:eastAsia="Times New Roman" w:hAnsi="Times New Roman" w:cs="Times New Roman"/>
          <w:sz w:val="24"/>
          <w:szCs w:val="24"/>
          <w:lang/>
        </w:rPr>
        <w:t>Порядок формування та роботи Президії Національної ради регулюється Регламентом Національної ради, що затверджується на її засіданні.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58" w:name="n161"/>
      <w:bookmarkEnd w:id="158"/>
      <w:r w:rsidRPr="00D27F17">
        <w:rPr>
          <w:rFonts w:ascii="Times New Roman" w:eastAsia="Times New Roman" w:hAnsi="Times New Roman" w:cs="Times New Roman"/>
          <w:sz w:val="24"/>
          <w:szCs w:val="24"/>
          <w:lang/>
        </w:rPr>
        <w:lastRenderedPageBreak/>
        <w:t>7. У разі потреби за рішенням Президії можуть утворюватися комітети, комісії, робочі та експертні групи. До складу зазначених комісій і груп можуть залучатися незалежні експерти та фахівці.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59" w:name="n162"/>
      <w:bookmarkEnd w:id="159"/>
      <w:r w:rsidRPr="00D27F17">
        <w:rPr>
          <w:rFonts w:ascii="Times New Roman" w:eastAsia="Times New Roman" w:hAnsi="Times New Roman" w:cs="Times New Roman"/>
          <w:sz w:val="24"/>
          <w:szCs w:val="24"/>
          <w:lang/>
        </w:rPr>
        <w:t>8. Порядок роботи Національної ради регулюється Регламентом Національної ради, що затверджується рішенням Національної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60" w:name="n163"/>
      <w:bookmarkEnd w:id="160"/>
      <w:r w:rsidRPr="00D27F17">
        <w:rPr>
          <w:rFonts w:ascii="Times New Roman" w:eastAsia="Times New Roman" w:hAnsi="Times New Roman" w:cs="Times New Roman"/>
          <w:b/>
          <w:bCs/>
          <w:sz w:val="24"/>
          <w:szCs w:val="24"/>
          <w:lang/>
        </w:rPr>
        <w:t>Стаття 14.</w:t>
      </w:r>
      <w:r w:rsidRPr="00D27F17">
        <w:rPr>
          <w:rFonts w:ascii="Times New Roman" w:eastAsia="Times New Roman" w:hAnsi="Times New Roman" w:cs="Times New Roman"/>
          <w:sz w:val="24"/>
          <w:szCs w:val="24"/>
          <w:lang/>
        </w:rPr>
        <w:t> Секретаріат Національної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61" w:name="n164"/>
      <w:bookmarkEnd w:id="161"/>
      <w:r w:rsidRPr="00D27F17">
        <w:rPr>
          <w:rFonts w:ascii="Times New Roman" w:eastAsia="Times New Roman" w:hAnsi="Times New Roman" w:cs="Times New Roman"/>
          <w:sz w:val="24"/>
          <w:szCs w:val="24"/>
          <w:lang/>
        </w:rPr>
        <w:t>1. Для організаційного, інформаційного, методичного та матеріально-технічного забезпечення Національної ради Президентом України утворюється постійно діючий орган - секретаріат Національної ради (далі - секретаріат).</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62" w:name="n165"/>
      <w:bookmarkEnd w:id="162"/>
      <w:r w:rsidRPr="00D27F17">
        <w:rPr>
          <w:rFonts w:ascii="Times New Roman" w:eastAsia="Times New Roman" w:hAnsi="Times New Roman" w:cs="Times New Roman"/>
          <w:sz w:val="24"/>
          <w:szCs w:val="24"/>
          <w:lang/>
        </w:rPr>
        <w:t>2. Секретаріат очолює секретар Національної ради, який призначається Президентом України за поданням Президії Національної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63" w:name="n166"/>
      <w:bookmarkEnd w:id="163"/>
      <w:r w:rsidRPr="00D27F17">
        <w:rPr>
          <w:rFonts w:ascii="Times New Roman" w:eastAsia="Times New Roman" w:hAnsi="Times New Roman" w:cs="Times New Roman"/>
          <w:sz w:val="24"/>
          <w:szCs w:val="24"/>
          <w:lang/>
        </w:rPr>
        <w:t>3. Фінансування діяльності Національної ради та її секретаріату здійснюється за рахунок коштів державного бюджету.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64" w:name="n167"/>
      <w:bookmarkEnd w:id="164"/>
      <w:r w:rsidRPr="00D27F17">
        <w:rPr>
          <w:rFonts w:ascii="Times New Roman" w:eastAsia="Times New Roman" w:hAnsi="Times New Roman" w:cs="Times New Roman"/>
          <w:sz w:val="24"/>
          <w:szCs w:val="24"/>
          <w:lang/>
        </w:rPr>
        <w:t>4. Секретаріат Національної ради діє відповідно до цього Закону та Положення, яке затверджується Президентом України за поданням Президії Національної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65" w:name="n168"/>
      <w:bookmarkEnd w:id="165"/>
      <w:r w:rsidRPr="00D27F17">
        <w:rPr>
          <w:rFonts w:ascii="Times New Roman" w:eastAsia="Times New Roman" w:hAnsi="Times New Roman" w:cs="Times New Roman"/>
          <w:b/>
          <w:bCs/>
          <w:sz w:val="24"/>
          <w:szCs w:val="24"/>
          <w:lang/>
        </w:rPr>
        <w:t>Стаття 15.</w:t>
      </w:r>
      <w:r w:rsidRPr="00D27F17">
        <w:rPr>
          <w:rFonts w:ascii="Times New Roman" w:eastAsia="Times New Roman" w:hAnsi="Times New Roman" w:cs="Times New Roman"/>
          <w:sz w:val="24"/>
          <w:szCs w:val="24"/>
          <w:lang/>
        </w:rPr>
        <w:t> Порядок створення та склад галузевої (міжгалузевої) тристоронньої або двосторонньої соціально-економічної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66" w:name="n169"/>
      <w:bookmarkEnd w:id="166"/>
      <w:r w:rsidRPr="00D27F17">
        <w:rPr>
          <w:rFonts w:ascii="Times New Roman" w:eastAsia="Times New Roman" w:hAnsi="Times New Roman" w:cs="Times New Roman"/>
          <w:sz w:val="24"/>
          <w:szCs w:val="24"/>
          <w:lang/>
        </w:rPr>
        <w:t>1. Для ведення соціального діалогу на галузевому рівні з рівної кількості представників сторін соціального діалогу відповідної галузі чи кількох галузей можуть утворюватися галузеві (міжгалузеві) тристоронні або двосторонні соціально-економічні ради (далі - галузеві (міжгалузеві)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67" w:name="n170"/>
      <w:bookmarkEnd w:id="167"/>
      <w:r w:rsidRPr="00D27F17">
        <w:rPr>
          <w:rFonts w:ascii="Times New Roman" w:eastAsia="Times New Roman" w:hAnsi="Times New Roman" w:cs="Times New Roman"/>
          <w:sz w:val="24"/>
          <w:szCs w:val="24"/>
          <w:lang/>
        </w:rPr>
        <w:t>Координацію організаційних заходів щодо створення галузевої (міжгалузевої) ради здійснює відповідний центральний орган виконавчої влади.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68" w:name="n171"/>
      <w:bookmarkEnd w:id="168"/>
      <w:r w:rsidRPr="00D27F17">
        <w:rPr>
          <w:rFonts w:ascii="Times New Roman" w:eastAsia="Times New Roman" w:hAnsi="Times New Roman" w:cs="Times New Roman"/>
          <w:sz w:val="24"/>
          <w:szCs w:val="24"/>
          <w:lang/>
        </w:rPr>
        <w:t>2. Рішення про утворення галузевої (міжгалузевої) ради та кількість її членів приймається сторонами соціального діалогу.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69" w:name="n172"/>
      <w:bookmarkEnd w:id="169"/>
      <w:r w:rsidRPr="00D27F17">
        <w:rPr>
          <w:rFonts w:ascii="Times New Roman" w:eastAsia="Times New Roman" w:hAnsi="Times New Roman" w:cs="Times New Roman"/>
          <w:sz w:val="24"/>
          <w:szCs w:val="24"/>
          <w:lang/>
        </w:rPr>
        <w:t>3. Галузева (міжгалузева) рада об'єднує представників сторін соціального діалогу в рівній кількості. Персональний склад галузевої (міжгалузевої) ради визначає кожна сторона самостійно. Строк повноважень членів ради становить шість років.</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70" w:name="n173"/>
      <w:bookmarkEnd w:id="170"/>
      <w:r w:rsidRPr="00D27F17">
        <w:rPr>
          <w:rFonts w:ascii="Times New Roman" w:eastAsia="Times New Roman" w:hAnsi="Times New Roman" w:cs="Times New Roman"/>
          <w:sz w:val="24"/>
          <w:szCs w:val="24"/>
          <w:lang/>
        </w:rPr>
        <w:t>4. Кожна сторона із свого складу обирає співголову та його заступників.</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71" w:name="n174"/>
      <w:bookmarkEnd w:id="171"/>
      <w:r w:rsidRPr="00D27F17">
        <w:rPr>
          <w:rFonts w:ascii="Times New Roman" w:eastAsia="Times New Roman" w:hAnsi="Times New Roman" w:cs="Times New Roman"/>
          <w:sz w:val="24"/>
          <w:szCs w:val="24"/>
          <w:lang/>
        </w:rPr>
        <w:t>Координує діяльність галузевої (міжгалузевої) ради голова, який обирається на першому засіданні із співголів терміном на один рік. Порядок та черговість ротації голови визначаються положенням про галузеву (міжгалузеву) раду.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72" w:name="n175"/>
      <w:bookmarkEnd w:id="172"/>
      <w:r w:rsidRPr="00D27F17">
        <w:rPr>
          <w:rFonts w:ascii="Times New Roman" w:eastAsia="Times New Roman" w:hAnsi="Times New Roman" w:cs="Times New Roman"/>
          <w:sz w:val="24"/>
          <w:szCs w:val="24"/>
          <w:lang/>
        </w:rPr>
        <w:t>5. Організаційне та матеріально-технічне забезпечення діяльності галузевої (міжгалузевої) ради здійснюється сторонами соціального діалогу в порядку, визначеному положенням про галузеву (міжгалузеву) раду.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73" w:name="n176"/>
      <w:bookmarkEnd w:id="173"/>
      <w:r w:rsidRPr="00D27F17">
        <w:rPr>
          <w:rFonts w:ascii="Times New Roman" w:eastAsia="Times New Roman" w:hAnsi="Times New Roman" w:cs="Times New Roman"/>
          <w:sz w:val="24"/>
          <w:szCs w:val="24"/>
          <w:lang/>
        </w:rPr>
        <w:t>6. Галузева (міжгалузева) рада діє відповідно до цього Закону та положення, затвердженого відповідним центральним органом виконавчої влади за поданням сторін соціального діалогу.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74" w:name="n177"/>
      <w:bookmarkEnd w:id="174"/>
      <w:r w:rsidRPr="00D27F17">
        <w:rPr>
          <w:rFonts w:ascii="Times New Roman" w:eastAsia="Times New Roman" w:hAnsi="Times New Roman" w:cs="Times New Roman"/>
          <w:b/>
          <w:bCs/>
          <w:sz w:val="24"/>
          <w:szCs w:val="24"/>
          <w:lang/>
        </w:rPr>
        <w:t>Стаття 16. </w:t>
      </w:r>
      <w:r w:rsidRPr="00D27F17">
        <w:rPr>
          <w:rFonts w:ascii="Times New Roman" w:eastAsia="Times New Roman" w:hAnsi="Times New Roman" w:cs="Times New Roman"/>
          <w:sz w:val="24"/>
          <w:szCs w:val="24"/>
          <w:lang/>
        </w:rPr>
        <w:t>Функції та права галузевої (міжгалузевої)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75" w:name="n178"/>
      <w:bookmarkEnd w:id="175"/>
      <w:r w:rsidRPr="00D27F17">
        <w:rPr>
          <w:rFonts w:ascii="Times New Roman" w:eastAsia="Times New Roman" w:hAnsi="Times New Roman" w:cs="Times New Roman"/>
          <w:sz w:val="24"/>
          <w:szCs w:val="24"/>
          <w:lang/>
        </w:rPr>
        <w:t>1. Галузева (міжгалузева) рада здійснює дорадчі, консультативні та узгоджувальні функції шляхом вироблення пропозицій і рекомендацій з урахуванням інтересів сторін соціального діалогу щодо:</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76" w:name="n179"/>
      <w:bookmarkEnd w:id="176"/>
      <w:r w:rsidRPr="00D27F17">
        <w:rPr>
          <w:rFonts w:ascii="Times New Roman" w:eastAsia="Times New Roman" w:hAnsi="Times New Roman" w:cs="Times New Roman"/>
          <w:sz w:val="24"/>
          <w:szCs w:val="24"/>
          <w:lang/>
        </w:rPr>
        <w:lastRenderedPageBreak/>
        <w:t>галузевих програм економічного та соціального розвитку, законодавчих та інших нормативно-правових актів, що стосуються регулювання економічних і соціально-трудових відносин суб'єктів соціального діалогу галузі;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77" w:name="n180"/>
      <w:bookmarkEnd w:id="177"/>
      <w:r w:rsidRPr="00D27F17">
        <w:rPr>
          <w:rFonts w:ascii="Times New Roman" w:eastAsia="Times New Roman" w:hAnsi="Times New Roman" w:cs="Times New Roman"/>
          <w:sz w:val="24"/>
          <w:szCs w:val="24"/>
          <w:lang/>
        </w:rPr>
        <w:t>оплати праці працівників галузі, забезпечення гідних умов праці та регулювання соціально-економічних питань галузі;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78" w:name="n181"/>
      <w:bookmarkEnd w:id="178"/>
      <w:r w:rsidRPr="00D27F17">
        <w:rPr>
          <w:rFonts w:ascii="Times New Roman" w:eastAsia="Times New Roman" w:hAnsi="Times New Roman" w:cs="Times New Roman"/>
          <w:sz w:val="24"/>
          <w:szCs w:val="24"/>
          <w:lang/>
        </w:rPr>
        <w:t>створення сприятливого середовища для ефективної діяльності підприємств галузі;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79" w:name="n182"/>
      <w:bookmarkEnd w:id="179"/>
      <w:r w:rsidRPr="00D27F17">
        <w:rPr>
          <w:rFonts w:ascii="Times New Roman" w:eastAsia="Times New Roman" w:hAnsi="Times New Roman" w:cs="Times New Roman"/>
          <w:sz w:val="24"/>
          <w:szCs w:val="24"/>
          <w:lang/>
        </w:rPr>
        <w:t>інших питань, які сторони вважають значущими і вирішення яких істотно впливає на розвиток галузі.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80" w:name="n183"/>
      <w:bookmarkEnd w:id="180"/>
      <w:r w:rsidRPr="00D27F17">
        <w:rPr>
          <w:rFonts w:ascii="Times New Roman" w:eastAsia="Times New Roman" w:hAnsi="Times New Roman" w:cs="Times New Roman"/>
          <w:sz w:val="24"/>
          <w:szCs w:val="24"/>
          <w:lang/>
        </w:rPr>
        <w:t>2. Пропозиції та рекомендації, схвалені рішенням галузевої (міжгалузевої) ради, є обов'язковими для розгляду органами державної влади, органами місцевого самоврядування, професійними спілками та організаціями роботодавців, що діють у галузі.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81" w:name="n184"/>
      <w:bookmarkEnd w:id="181"/>
      <w:r w:rsidRPr="00D27F17">
        <w:rPr>
          <w:rFonts w:ascii="Times New Roman" w:eastAsia="Times New Roman" w:hAnsi="Times New Roman" w:cs="Times New Roman"/>
          <w:sz w:val="24"/>
          <w:szCs w:val="24"/>
          <w:lang/>
        </w:rPr>
        <w:t>Пропозиції з питань, що потребують врегулювання на національному рівні, подаються на розгляд Національної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82" w:name="n185"/>
      <w:bookmarkEnd w:id="182"/>
      <w:r w:rsidRPr="00D27F17">
        <w:rPr>
          <w:rFonts w:ascii="Times New Roman" w:eastAsia="Times New Roman" w:hAnsi="Times New Roman" w:cs="Times New Roman"/>
          <w:sz w:val="24"/>
          <w:szCs w:val="24"/>
          <w:lang/>
        </w:rPr>
        <w:t>3. Галузева (міжгалузева) рада має право:</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83" w:name="n186"/>
      <w:bookmarkEnd w:id="183"/>
      <w:r w:rsidRPr="00D27F17">
        <w:rPr>
          <w:rFonts w:ascii="Times New Roman" w:eastAsia="Times New Roman" w:hAnsi="Times New Roman" w:cs="Times New Roman"/>
          <w:sz w:val="24"/>
          <w:szCs w:val="24"/>
          <w:lang/>
        </w:rPr>
        <w:t>звертатися до Верховної Ради України, Кабінету Міністрів України, Верховної Ради Автономної Республіки Крим, Ради міністрів Автономної Республіки Крим, місцевих органів виконавчої влади та органів місцевого самоврядування, професійних спілок та організацій роботодавців з пропозиціями, схваленими рішенням галузевої (міжгалузевої)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84" w:name="n187"/>
      <w:bookmarkEnd w:id="184"/>
      <w:r w:rsidRPr="00D27F17">
        <w:rPr>
          <w:rFonts w:ascii="Times New Roman" w:eastAsia="Times New Roman" w:hAnsi="Times New Roman" w:cs="Times New Roman"/>
          <w:sz w:val="24"/>
          <w:szCs w:val="24"/>
          <w:lang/>
        </w:rPr>
        <w:t>делегувати своїх представників для участі в обговоренні органами виконавчої влади та органами місцевого самоврядування, професійними спілками та організаціями роботодавців питань соціальної та економічної політики;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85" w:name="n188"/>
      <w:bookmarkEnd w:id="185"/>
      <w:r w:rsidRPr="00D27F17">
        <w:rPr>
          <w:rFonts w:ascii="Times New Roman" w:eastAsia="Times New Roman" w:hAnsi="Times New Roman" w:cs="Times New Roman"/>
          <w:sz w:val="24"/>
          <w:szCs w:val="24"/>
          <w:lang/>
        </w:rPr>
        <w:t>одержувати від органів виконавчої влади та органів місцевого самоврядування, професійних спілок, організацій роботодавців, підприємств, установ, організацій інформацію, необхідну для виконання покладених на неї завдань.</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86" w:name="n189"/>
      <w:bookmarkEnd w:id="186"/>
      <w:r w:rsidRPr="00D27F17">
        <w:rPr>
          <w:rFonts w:ascii="Times New Roman" w:eastAsia="Times New Roman" w:hAnsi="Times New Roman" w:cs="Times New Roman"/>
          <w:sz w:val="24"/>
          <w:szCs w:val="24"/>
          <w:lang/>
        </w:rPr>
        <w:t>4. Організаційною формою діяльності галузевої (міжгалузевої) ради є засідання, періодичність проведення яких визначається регламентом.</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87" w:name="n190"/>
      <w:bookmarkEnd w:id="187"/>
      <w:r w:rsidRPr="00D27F17">
        <w:rPr>
          <w:rFonts w:ascii="Times New Roman" w:eastAsia="Times New Roman" w:hAnsi="Times New Roman" w:cs="Times New Roman"/>
          <w:sz w:val="24"/>
          <w:szCs w:val="24"/>
          <w:lang/>
        </w:rPr>
        <w:t>Для реалізації своїх функцій за рішенням галузевої (міжгалузевої) ради можуть утворюватися комісії, робочі групи, проводитися консультації, узгоджувальні процедури, інші заходи.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88" w:name="n191"/>
      <w:bookmarkEnd w:id="188"/>
      <w:r w:rsidRPr="00D27F17">
        <w:rPr>
          <w:rFonts w:ascii="Times New Roman" w:eastAsia="Times New Roman" w:hAnsi="Times New Roman" w:cs="Times New Roman"/>
          <w:b/>
          <w:bCs/>
          <w:sz w:val="24"/>
          <w:szCs w:val="24"/>
          <w:lang/>
        </w:rPr>
        <w:t>Стаття 17.</w:t>
      </w:r>
      <w:r w:rsidRPr="00D27F17">
        <w:rPr>
          <w:rFonts w:ascii="Times New Roman" w:eastAsia="Times New Roman" w:hAnsi="Times New Roman" w:cs="Times New Roman"/>
          <w:sz w:val="24"/>
          <w:szCs w:val="24"/>
          <w:lang/>
        </w:rPr>
        <w:t> Порядок створення та склад територіальної тристоронньої соціально-економічної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89" w:name="n192"/>
      <w:bookmarkEnd w:id="189"/>
      <w:r w:rsidRPr="00D27F17">
        <w:rPr>
          <w:rFonts w:ascii="Times New Roman" w:eastAsia="Times New Roman" w:hAnsi="Times New Roman" w:cs="Times New Roman"/>
          <w:sz w:val="24"/>
          <w:szCs w:val="24"/>
          <w:lang/>
        </w:rPr>
        <w:t>1. Для ведення соціального діалогу на територіальному рівні (в Автономній Республіці Крим, областях, містах Києві та Севастополі) з рівного числа представників сторін можуть утворюватися територіальні тристоронні соціально-економічні ради (далі - територіальні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90" w:name="n193"/>
      <w:bookmarkEnd w:id="190"/>
      <w:r w:rsidRPr="00D27F17">
        <w:rPr>
          <w:rFonts w:ascii="Times New Roman" w:eastAsia="Times New Roman" w:hAnsi="Times New Roman" w:cs="Times New Roman"/>
          <w:sz w:val="24"/>
          <w:szCs w:val="24"/>
          <w:lang/>
        </w:rPr>
        <w:t>Координацію організаційних заходів щодо створення територіальної ради здійснює відповідно Рада міністрів Автономної Республіки Крим, обласні, Київська та Севастопольська міські державні адміністрації.</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91" w:name="n194"/>
      <w:bookmarkEnd w:id="191"/>
      <w:r w:rsidRPr="00D27F17">
        <w:rPr>
          <w:rFonts w:ascii="Times New Roman" w:eastAsia="Times New Roman" w:hAnsi="Times New Roman" w:cs="Times New Roman"/>
          <w:sz w:val="24"/>
          <w:szCs w:val="24"/>
          <w:lang/>
        </w:rPr>
        <w:t>2. Рішення про утворення територіальної ради та кількість її членів приймається сторонами соціального діалогу відповідного рівня та затверджується розпорядженням відповідно Ради міністрів Автономної Республіки Крим, обласних, Київської та Севастопольської міських державних адміністрацій.</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92" w:name="n195"/>
      <w:bookmarkEnd w:id="192"/>
      <w:r w:rsidRPr="00D27F17">
        <w:rPr>
          <w:rFonts w:ascii="Times New Roman" w:eastAsia="Times New Roman" w:hAnsi="Times New Roman" w:cs="Times New Roman"/>
          <w:sz w:val="24"/>
          <w:szCs w:val="24"/>
          <w:lang/>
        </w:rPr>
        <w:lastRenderedPageBreak/>
        <w:t>3. Територіальна рада об'єднує представників сторін соціального діалогу в рівній кількості. Персональний склад територіальної ради визначає кожна сторона самостійно. Строк повноважень членів ради становить шість років.</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93" w:name="n196"/>
      <w:bookmarkEnd w:id="193"/>
      <w:r w:rsidRPr="00D27F17">
        <w:rPr>
          <w:rFonts w:ascii="Times New Roman" w:eastAsia="Times New Roman" w:hAnsi="Times New Roman" w:cs="Times New Roman"/>
          <w:sz w:val="24"/>
          <w:szCs w:val="24"/>
          <w:lang/>
        </w:rPr>
        <w:t>Кожна сторона із свого складу обирає співголову та його заступників.</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94" w:name="n197"/>
      <w:bookmarkEnd w:id="194"/>
      <w:r w:rsidRPr="00D27F17">
        <w:rPr>
          <w:rFonts w:ascii="Times New Roman" w:eastAsia="Times New Roman" w:hAnsi="Times New Roman" w:cs="Times New Roman"/>
          <w:sz w:val="24"/>
          <w:szCs w:val="24"/>
          <w:lang/>
        </w:rPr>
        <w:t>4. Координує діяльність територіальної ради голова, який обирається на першому засіданні із співголів сторін терміном на один рік почергово від представників кожної із сторін. Порядок та черговість ротації голови територіальної ради визначаються положенням про територіальну раду.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95" w:name="n198"/>
      <w:bookmarkEnd w:id="195"/>
      <w:r w:rsidRPr="00D27F17">
        <w:rPr>
          <w:rFonts w:ascii="Times New Roman" w:eastAsia="Times New Roman" w:hAnsi="Times New Roman" w:cs="Times New Roman"/>
          <w:sz w:val="24"/>
          <w:szCs w:val="24"/>
          <w:lang/>
        </w:rPr>
        <w:t>5. Організаційне та матеріально-технічне забезпечення діяльності територіальної ради здійснюється органами виконавчої влади.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96" w:name="n199"/>
      <w:bookmarkEnd w:id="196"/>
      <w:r w:rsidRPr="00D27F17">
        <w:rPr>
          <w:rFonts w:ascii="Times New Roman" w:eastAsia="Times New Roman" w:hAnsi="Times New Roman" w:cs="Times New Roman"/>
          <w:sz w:val="24"/>
          <w:szCs w:val="24"/>
          <w:lang/>
        </w:rPr>
        <w:t>6. Територіальна рада діє відповідно до цього Закону та положення, затвердженого відповідно Радою міністрів Автономної Республіки Крим, обласними, Київською та Севастопольською міськими державними адміністраціями за поданням сторін на основі типового положення, що затверджується Національною радою.</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97" w:name="n200"/>
      <w:bookmarkEnd w:id="197"/>
      <w:r w:rsidRPr="00D27F17">
        <w:rPr>
          <w:rFonts w:ascii="Times New Roman" w:eastAsia="Times New Roman" w:hAnsi="Times New Roman" w:cs="Times New Roman"/>
          <w:b/>
          <w:bCs/>
          <w:sz w:val="24"/>
          <w:szCs w:val="24"/>
          <w:lang/>
        </w:rPr>
        <w:t>Стаття 18. </w:t>
      </w:r>
      <w:r w:rsidRPr="00D27F17">
        <w:rPr>
          <w:rFonts w:ascii="Times New Roman" w:eastAsia="Times New Roman" w:hAnsi="Times New Roman" w:cs="Times New Roman"/>
          <w:sz w:val="24"/>
          <w:szCs w:val="24"/>
          <w:lang/>
        </w:rPr>
        <w:t>Функції та права територіальної тристоронньої соціально-економічної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98" w:name="n201"/>
      <w:bookmarkEnd w:id="198"/>
      <w:r w:rsidRPr="00D27F17">
        <w:rPr>
          <w:rFonts w:ascii="Times New Roman" w:eastAsia="Times New Roman" w:hAnsi="Times New Roman" w:cs="Times New Roman"/>
          <w:sz w:val="24"/>
          <w:szCs w:val="24"/>
          <w:lang/>
        </w:rPr>
        <w:t>1. Територіальна рада здійснює дорадчі, консультативні та узгоджувальні функції шляхом вироблення пропозицій і рекомендацій з урахуванням інтересів сторін соціального діалогу щодо:</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199" w:name="n202"/>
      <w:bookmarkEnd w:id="199"/>
      <w:r w:rsidRPr="00D27F17">
        <w:rPr>
          <w:rFonts w:ascii="Times New Roman" w:eastAsia="Times New Roman" w:hAnsi="Times New Roman" w:cs="Times New Roman"/>
          <w:sz w:val="24"/>
          <w:szCs w:val="24"/>
          <w:lang/>
        </w:rPr>
        <w:t>проектів територіальних програм економічного та соціального розвитку;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00" w:name="n203"/>
      <w:bookmarkEnd w:id="200"/>
      <w:r w:rsidRPr="00D27F17">
        <w:rPr>
          <w:rFonts w:ascii="Times New Roman" w:eastAsia="Times New Roman" w:hAnsi="Times New Roman" w:cs="Times New Roman"/>
          <w:sz w:val="24"/>
          <w:szCs w:val="24"/>
          <w:lang/>
        </w:rPr>
        <w:t>формування місцевого бюджету на відповідний рік;</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01" w:name="n204"/>
      <w:bookmarkEnd w:id="201"/>
      <w:r w:rsidRPr="00D27F17">
        <w:rPr>
          <w:rFonts w:ascii="Times New Roman" w:eastAsia="Times New Roman" w:hAnsi="Times New Roman" w:cs="Times New Roman"/>
          <w:sz w:val="24"/>
          <w:szCs w:val="24"/>
          <w:lang/>
        </w:rPr>
        <w:t>нормативно-правових актів, що приймаються органами виконавчої влади та органами місцевого самоврядування та стосуються регулювання економічних і соціально-трудових відносин суб'єктів соціального діалогу відповідної адміністративно-територіальної одиниці;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02" w:name="n205"/>
      <w:bookmarkEnd w:id="202"/>
      <w:r w:rsidRPr="00D27F17">
        <w:rPr>
          <w:rFonts w:ascii="Times New Roman" w:eastAsia="Times New Roman" w:hAnsi="Times New Roman" w:cs="Times New Roman"/>
          <w:sz w:val="24"/>
          <w:szCs w:val="24"/>
          <w:lang/>
        </w:rPr>
        <w:t>оплати праці, забезпечення гідних умов праці на підприємствах, в установах і організаціях, розташованих на території відповідної адміністративно-територіальної одиниці;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03" w:name="n206"/>
      <w:bookmarkEnd w:id="203"/>
      <w:r w:rsidRPr="00D27F17">
        <w:rPr>
          <w:rFonts w:ascii="Times New Roman" w:eastAsia="Times New Roman" w:hAnsi="Times New Roman" w:cs="Times New Roman"/>
          <w:sz w:val="24"/>
          <w:szCs w:val="24"/>
          <w:lang/>
        </w:rPr>
        <w:t>створення сприятливого середовища для ефективної діяльності підприємств, професійних спілок та організацій роботодавців, що діють на території відповідної адміністративно-територіальної одиниці;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04" w:name="n207"/>
      <w:bookmarkEnd w:id="204"/>
      <w:r w:rsidRPr="00D27F17">
        <w:rPr>
          <w:rFonts w:ascii="Times New Roman" w:eastAsia="Times New Roman" w:hAnsi="Times New Roman" w:cs="Times New Roman"/>
          <w:sz w:val="24"/>
          <w:szCs w:val="24"/>
          <w:lang/>
        </w:rPr>
        <w:t>інших питань, що належать до компетенції територіальної ради, які сторони вважають значущими.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05" w:name="n208"/>
      <w:bookmarkEnd w:id="205"/>
      <w:r w:rsidRPr="00D27F17">
        <w:rPr>
          <w:rFonts w:ascii="Times New Roman" w:eastAsia="Times New Roman" w:hAnsi="Times New Roman" w:cs="Times New Roman"/>
          <w:sz w:val="24"/>
          <w:szCs w:val="24"/>
          <w:lang/>
        </w:rPr>
        <w:t>2. Пропозиції та рекомендації, схвалені рішенням територіальної ради, є обов'язковими для розгляду органами виконавчої влади та органами місцевого самоврядування, яким вони адресовані, за участю делегованих членів територіальної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06" w:name="n209"/>
      <w:bookmarkEnd w:id="206"/>
      <w:r w:rsidRPr="00D27F17">
        <w:rPr>
          <w:rFonts w:ascii="Times New Roman" w:eastAsia="Times New Roman" w:hAnsi="Times New Roman" w:cs="Times New Roman"/>
          <w:sz w:val="24"/>
          <w:szCs w:val="24"/>
          <w:lang/>
        </w:rPr>
        <w:t>Пропозиції з питань, що потребують врегулювання на національному рівні, подаються на розгляд Національної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07" w:name="n210"/>
      <w:bookmarkEnd w:id="207"/>
      <w:r w:rsidRPr="00D27F17">
        <w:rPr>
          <w:rFonts w:ascii="Times New Roman" w:eastAsia="Times New Roman" w:hAnsi="Times New Roman" w:cs="Times New Roman"/>
          <w:sz w:val="24"/>
          <w:szCs w:val="24"/>
          <w:lang/>
        </w:rPr>
        <w:t>Пропозиції територіальних рад відповідних адміністративно-територіальних одиниць щодо соціального та економічного розвитку територій розглядаються органами державної влади та органами місцевого самоврядування у встановленому законом порядку.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08" w:name="n211"/>
      <w:bookmarkEnd w:id="208"/>
      <w:r w:rsidRPr="00D27F17">
        <w:rPr>
          <w:rFonts w:ascii="Times New Roman" w:eastAsia="Times New Roman" w:hAnsi="Times New Roman" w:cs="Times New Roman"/>
          <w:sz w:val="24"/>
          <w:szCs w:val="24"/>
          <w:lang/>
        </w:rPr>
        <w:t>3. Територіальна рада має право:</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09" w:name="n212"/>
      <w:bookmarkEnd w:id="209"/>
      <w:r w:rsidRPr="00D27F17">
        <w:rPr>
          <w:rFonts w:ascii="Times New Roman" w:eastAsia="Times New Roman" w:hAnsi="Times New Roman" w:cs="Times New Roman"/>
          <w:sz w:val="24"/>
          <w:szCs w:val="24"/>
          <w:lang/>
        </w:rPr>
        <w:lastRenderedPageBreak/>
        <w:t>звертатися до Верховної Ради Автономної Республіки Крим, Ради міністрів Автономної Республіки Крим, місцевих органів виконавчої влади та органів місцевого самоврядування з пропозиціями, схваленими рішенням територіальної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10" w:name="n213"/>
      <w:bookmarkEnd w:id="210"/>
      <w:r w:rsidRPr="00D27F17">
        <w:rPr>
          <w:rFonts w:ascii="Times New Roman" w:eastAsia="Times New Roman" w:hAnsi="Times New Roman" w:cs="Times New Roman"/>
          <w:sz w:val="24"/>
          <w:szCs w:val="24"/>
          <w:lang/>
        </w:rPr>
        <w:t>делегувати своїх представників для участі в обговоренні органами виконавчої влади та органами місцевого самоврядування, професійними спілками та організаціями роботодавців питань соціальної та економічної політики;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11" w:name="n214"/>
      <w:bookmarkEnd w:id="211"/>
      <w:r w:rsidRPr="00D27F17">
        <w:rPr>
          <w:rFonts w:ascii="Times New Roman" w:eastAsia="Times New Roman" w:hAnsi="Times New Roman" w:cs="Times New Roman"/>
          <w:sz w:val="24"/>
          <w:szCs w:val="24"/>
          <w:lang/>
        </w:rPr>
        <w:t>запрошувати до участі у засіданнях територіальної ради представників районів і міст відповідної адміністративно-територіальної одиниці;</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12" w:name="n215"/>
      <w:bookmarkEnd w:id="212"/>
      <w:r w:rsidRPr="00D27F17">
        <w:rPr>
          <w:rFonts w:ascii="Times New Roman" w:eastAsia="Times New Roman" w:hAnsi="Times New Roman" w:cs="Times New Roman"/>
          <w:sz w:val="24"/>
          <w:szCs w:val="24"/>
          <w:lang/>
        </w:rPr>
        <w:t>одержувати від органів виконавчої влади та органів місцевого самоврядування, професійних спілок, організацій роботодавців, підприємств, установ, організацій інформацію, необхідну для виконання покладених на неї завдань.</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13" w:name="n216"/>
      <w:bookmarkEnd w:id="213"/>
      <w:r w:rsidRPr="00D27F17">
        <w:rPr>
          <w:rFonts w:ascii="Times New Roman" w:eastAsia="Times New Roman" w:hAnsi="Times New Roman" w:cs="Times New Roman"/>
          <w:sz w:val="24"/>
          <w:szCs w:val="24"/>
          <w:lang/>
        </w:rPr>
        <w:t>4. Організаційною формою діяльності територіальної ради є засідання, періодичність проведення яких визначається регламентом територіальної ради.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14" w:name="n217"/>
      <w:bookmarkEnd w:id="214"/>
      <w:r w:rsidRPr="00D27F17">
        <w:rPr>
          <w:rFonts w:ascii="Times New Roman" w:eastAsia="Times New Roman" w:hAnsi="Times New Roman" w:cs="Times New Roman"/>
          <w:sz w:val="24"/>
          <w:szCs w:val="24"/>
          <w:lang/>
        </w:rPr>
        <w:t>Для реалізації своїх функцій за рішенням територіальної ради можуть утворюватися комісії, робочі групи, проводитися консультації, узгоджувальні процедури, семінари, інші заходи.</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15" w:name="n218"/>
      <w:bookmarkEnd w:id="215"/>
      <w:r w:rsidRPr="00D27F17">
        <w:rPr>
          <w:rFonts w:ascii="Times New Roman" w:eastAsia="Times New Roman" w:hAnsi="Times New Roman" w:cs="Times New Roman"/>
          <w:b/>
          <w:bCs/>
          <w:sz w:val="24"/>
          <w:szCs w:val="24"/>
          <w:lang/>
        </w:rPr>
        <w:t>Стаття 19.</w:t>
      </w:r>
      <w:r w:rsidRPr="00D27F17">
        <w:rPr>
          <w:rFonts w:ascii="Times New Roman" w:eastAsia="Times New Roman" w:hAnsi="Times New Roman" w:cs="Times New Roman"/>
          <w:sz w:val="24"/>
          <w:szCs w:val="24"/>
          <w:lang/>
        </w:rPr>
        <w:t> Контроль та відповідальність</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16" w:name="n219"/>
      <w:bookmarkEnd w:id="216"/>
      <w:r w:rsidRPr="00D27F17">
        <w:rPr>
          <w:rFonts w:ascii="Times New Roman" w:eastAsia="Times New Roman" w:hAnsi="Times New Roman" w:cs="Times New Roman"/>
          <w:sz w:val="24"/>
          <w:szCs w:val="24"/>
          <w:lang/>
        </w:rPr>
        <w:t>1. Контроль за виконанням прийнятих рішень та досягнутих домовленостей здійснюється безпосередньо сторонами соціального діалогу.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17" w:name="n220"/>
      <w:bookmarkEnd w:id="217"/>
      <w:r w:rsidRPr="00D27F17">
        <w:rPr>
          <w:rFonts w:ascii="Times New Roman" w:eastAsia="Times New Roman" w:hAnsi="Times New Roman" w:cs="Times New Roman"/>
          <w:sz w:val="24"/>
          <w:szCs w:val="24"/>
          <w:lang/>
        </w:rPr>
        <w:t>2. Особи, винні в порушенні законодавства про соціальний діалог, несуть відповідальність згідно із законом.</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18" w:name="n221"/>
      <w:bookmarkEnd w:id="218"/>
      <w:r w:rsidRPr="00D27F17">
        <w:rPr>
          <w:rFonts w:ascii="Times New Roman" w:eastAsia="Times New Roman" w:hAnsi="Times New Roman" w:cs="Times New Roman"/>
          <w:b/>
          <w:bCs/>
          <w:sz w:val="24"/>
          <w:szCs w:val="24"/>
          <w:lang/>
        </w:rPr>
        <w:t>Стаття 20.</w:t>
      </w:r>
      <w:r w:rsidRPr="00D27F17">
        <w:rPr>
          <w:rFonts w:ascii="Times New Roman" w:eastAsia="Times New Roman" w:hAnsi="Times New Roman" w:cs="Times New Roman"/>
          <w:sz w:val="24"/>
          <w:szCs w:val="24"/>
          <w:lang/>
        </w:rPr>
        <w:t> Прикінцеві положення</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19" w:name="n222"/>
      <w:bookmarkEnd w:id="219"/>
      <w:r w:rsidRPr="00D27F17">
        <w:rPr>
          <w:rFonts w:ascii="Times New Roman" w:eastAsia="Times New Roman" w:hAnsi="Times New Roman" w:cs="Times New Roman"/>
          <w:sz w:val="24"/>
          <w:szCs w:val="24"/>
          <w:lang/>
        </w:rPr>
        <w:t>1. Цей Закон набирає чинності з дня його опублікування, крім </w:t>
      </w:r>
      <w:hyperlink r:id="rId16" w:anchor="n37" w:history="1">
        <w:r w:rsidRPr="00D27F17">
          <w:rPr>
            <w:rFonts w:ascii="Times New Roman" w:eastAsia="Times New Roman" w:hAnsi="Times New Roman" w:cs="Times New Roman"/>
            <w:color w:val="006600"/>
            <w:sz w:val="24"/>
            <w:szCs w:val="24"/>
            <w:u w:val="single"/>
            <w:lang/>
          </w:rPr>
          <w:t>статей 6</w:t>
        </w:r>
      </w:hyperlink>
      <w:r w:rsidRPr="00D27F17">
        <w:rPr>
          <w:rFonts w:ascii="Times New Roman" w:eastAsia="Times New Roman" w:hAnsi="Times New Roman" w:cs="Times New Roman"/>
          <w:sz w:val="24"/>
          <w:szCs w:val="24"/>
          <w:lang/>
        </w:rPr>
        <w:t> і </w:t>
      </w:r>
      <w:hyperlink r:id="rId17" w:anchor="n56" w:history="1">
        <w:r w:rsidRPr="00D27F17">
          <w:rPr>
            <w:rFonts w:ascii="Times New Roman" w:eastAsia="Times New Roman" w:hAnsi="Times New Roman" w:cs="Times New Roman"/>
            <w:color w:val="006600"/>
            <w:sz w:val="24"/>
            <w:szCs w:val="24"/>
            <w:u w:val="single"/>
            <w:lang/>
          </w:rPr>
          <w:t>7</w:t>
        </w:r>
      </w:hyperlink>
      <w:r w:rsidRPr="00D27F17">
        <w:rPr>
          <w:rFonts w:ascii="Times New Roman" w:eastAsia="Times New Roman" w:hAnsi="Times New Roman" w:cs="Times New Roman"/>
          <w:sz w:val="24"/>
          <w:szCs w:val="24"/>
          <w:lang/>
        </w:rPr>
        <w:t> цього Закону, що набирають чинності через шість місяців з дня набрання чинності цим Законом.</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20" w:name="n223"/>
      <w:bookmarkEnd w:id="220"/>
      <w:r w:rsidRPr="00D27F17">
        <w:rPr>
          <w:rFonts w:ascii="Times New Roman" w:eastAsia="Times New Roman" w:hAnsi="Times New Roman" w:cs="Times New Roman"/>
          <w:sz w:val="24"/>
          <w:szCs w:val="24"/>
          <w:lang/>
        </w:rPr>
        <w:t>2. Кабінету Міністрів України протягом шести місяців з дня набрання чинності цим Законом:</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21" w:name="n224"/>
      <w:bookmarkEnd w:id="221"/>
      <w:r w:rsidRPr="00D27F17">
        <w:rPr>
          <w:rFonts w:ascii="Times New Roman" w:eastAsia="Times New Roman" w:hAnsi="Times New Roman" w:cs="Times New Roman"/>
          <w:sz w:val="24"/>
          <w:szCs w:val="24"/>
          <w:lang/>
        </w:rPr>
        <w:t>підготувати та подати на розгляд Верховної Ради України пропозиції про приведення законів України у відповідність із цим Законом;</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22" w:name="n225"/>
      <w:bookmarkEnd w:id="222"/>
      <w:r w:rsidRPr="00D27F17">
        <w:rPr>
          <w:rFonts w:ascii="Times New Roman" w:eastAsia="Times New Roman" w:hAnsi="Times New Roman" w:cs="Times New Roman"/>
          <w:sz w:val="24"/>
          <w:szCs w:val="24"/>
          <w:lang/>
        </w:rPr>
        <w:t>привести свої нормативно-правові акти у відповідність із цим Законом;</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23" w:name="n226"/>
      <w:bookmarkEnd w:id="223"/>
      <w:r w:rsidRPr="00D27F17">
        <w:rPr>
          <w:rFonts w:ascii="Times New Roman" w:eastAsia="Times New Roman" w:hAnsi="Times New Roman" w:cs="Times New Roman"/>
          <w:sz w:val="24"/>
          <w:szCs w:val="24"/>
          <w:lang/>
        </w:rPr>
        <w:t>забезпечити прийняття нормативно-правових актів, необхідних для реалізації цього Закону;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24" w:name="n227"/>
      <w:bookmarkEnd w:id="224"/>
      <w:r w:rsidRPr="00D27F17">
        <w:rPr>
          <w:rFonts w:ascii="Times New Roman" w:eastAsia="Times New Roman" w:hAnsi="Times New Roman" w:cs="Times New Roman"/>
          <w:sz w:val="24"/>
          <w:szCs w:val="24"/>
          <w:lang/>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25" w:name="n228"/>
      <w:bookmarkEnd w:id="225"/>
      <w:r w:rsidRPr="00D27F17">
        <w:rPr>
          <w:rFonts w:ascii="Times New Roman" w:eastAsia="Times New Roman" w:hAnsi="Times New Roman" w:cs="Times New Roman"/>
          <w:sz w:val="24"/>
          <w:szCs w:val="24"/>
          <w:lang/>
        </w:rPr>
        <w:t>3. До приведення законодавства України у відповідність із цим Законом закони та інші нормативно-правові акти застосовуються в частині, що не суперечить цьому Закону.</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26" w:name="n229"/>
      <w:bookmarkEnd w:id="226"/>
      <w:r w:rsidRPr="00D27F17">
        <w:rPr>
          <w:rFonts w:ascii="Times New Roman" w:eastAsia="Times New Roman" w:hAnsi="Times New Roman" w:cs="Times New Roman"/>
          <w:sz w:val="24"/>
          <w:szCs w:val="24"/>
          <w:lang/>
        </w:rPr>
        <w:t>4. Визначити секретаріат Національної ради правонаступником секретаріату Національної тристоронньої соціально-економічної ради при Президентові України, створеного відповідно до Указу Президента України від 29 травня 2006 року </w:t>
      </w:r>
      <w:hyperlink r:id="rId18" w:tgtFrame="_blank" w:history="1">
        <w:r w:rsidRPr="00D27F17">
          <w:rPr>
            <w:rFonts w:ascii="Times New Roman" w:eastAsia="Times New Roman" w:hAnsi="Times New Roman" w:cs="Times New Roman"/>
            <w:color w:val="000099"/>
            <w:sz w:val="24"/>
            <w:szCs w:val="24"/>
            <w:u w:val="single"/>
            <w:lang/>
          </w:rPr>
          <w:t>№ 453/2006</w:t>
        </w:r>
      </w:hyperlink>
      <w:r w:rsidRPr="00D27F17">
        <w:rPr>
          <w:rFonts w:ascii="Times New Roman" w:eastAsia="Times New Roman" w:hAnsi="Times New Roman" w:cs="Times New Roman"/>
          <w:sz w:val="24"/>
          <w:szCs w:val="24"/>
          <w:lang/>
        </w:rPr>
        <w:t>.</w:t>
      </w:r>
    </w:p>
    <w:p w:rsidR="00D27F17" w:rsidRPr="00D27F17" w:rsidRDefault="00D27F17" w:rsidP="00D27F17">
      <w:pPr>
        <w:spacing w:after="150" w:line="240" w:lineRule="auto"/>
        <w:ind w:firstLine="450"/>
        <w:jc w:val="both"/>
        <w:rPr>
          <w:rFonts w:ascii="Times New Roman" w:eastAsia="Times New Roman" w:hAnsi="Times New Roman" w:cs="Times New Roman"/>
          <w:sz w:val="24"/>
          <w:szCs w:val="24"/>
          <w:lang/>
        </w:rPr>
      </w:pPr>
      <w:bookmarkStart w:id="227" w:name="n230"/>
      <w:bookmarkEnd w:id="227"/>
      <w:r w:rsidRPr="00D27F17">
        <w:rPr>
          <w:rFonts w:ascii="Times New Roman" w:eastAsia="Times New Roman" w:hAnsi="Times New Roman" w:cs="Times New Roman"/>
          <w:sz w:val="24"/>
          <w:szCs w:val="24"/>
          <w:lang/>
        </w:rPr>
        <w:t>5. Створені до набрання чинності цим Законом органи соціального діалогу, координаційні комітети сприяння зайнятості населення, органи управління фондами загальнообов'язкового державного соціального страхування продовжують функціонувати у попередньому складі до прийняття рішень про делегування представників репрезентативних профспілкових об'єднань та об'єднань організацій роботодавців.</w:t>
      </w:r>
    </w:p>
    <w:tbl>
      <w:tblPr>
        <w:tblW w:w="5000" w:type="pct"/>
        <w:tblCellMar>
          <w:left w:w="0" w:type="dxa"/>
          <w:right w:w="0" w:type="dxa"/>
        </w:tblCellMar>
        <w:tblLook w:val="04A0" w:firstRow="1" w:lastRow="0" w:firstColumn="1" w:lastColumn="0" w:noHBand="0" w:noVBand="1"/>
      </w:tblPr>
      <w:tblGrid>
        <w:gridCol w:w="2806"/>
        <w:gridCol w:w="6549"/>
      </w:tblGrid>
      <w:tr w:rsidR="00D27F17" w:rsidRPr="00D27F17" w:rsidTr="00D27F17">
        <w:tc>
          <w:tcPr>
            <w:tcW w:w="1500" w:type="pct"/>
            <w:hideMark/>
          </w:tcPr>
          <w:p w:rsidR="00D27F17" w:rsidRPr="00D27F17" w:rsidRDefault="00D27F17" w:rsidP="00D27F17">
            <w:pPr>
              <w:spacing w:before="300" w:after="150" w:line="240" w:lineRule="auto"/>
              <w:jc w:val="center"/>
              <w:rPr>
                <w:rFonts w:ascii="Times New Roman" w:eastAsia="Times New Roman" w:hAnsi="Times New Roman" w:cs="Times New Roman"/>
                <w:sz w:val="24"/>
                <w:szCs w:val="24"/>
                <w:lang/>
              </w:rPr>
            </w:pPr>
            <w:bookmarkStart w:id="228" w:name="n231"/>
            <w:bookmarkEnd w:id="228"/>
            <w:r w:rsidRPr="00D27F17">
              <w:rPr>
                <w:rFonts w:ascii="Times New Roman" w:eastAsia="Times New Roman" w:hAnsi="Times New Roman" w:cs="Times New Roman"/>
                <w:b/>
                <w:bCs/>
                <w:sz w:val="24"/>
                <w:szCs w:val="24"/>
                <w:lang/>
              </w:rPr>
              <w:lastRenderedPageBreak/>
              <w:t>Президент України</w:t>
            </w:r>
          </w:p>
        </w:tc>
        <w:tc>
          <w:tcPr>
            <w:tcW w:w="3500" w:type="pct"/>
            <w:hideMark/>
          </w:tcPr>
          <w:p w:rsidR="00D27F17" w:rsidRPr="00D27F17" w:rsidRDefault="00D27F17" w:rsidP="00D27F17">
            <w:pPr>
              <w:spacing w:before="300" w:after="0" w:line="240" w:lineRule="auto"/>
              <w:jc w:val="right"/>
              <w:rPr>
                <w:rFonts w:ascii="Times New Roman" w:eastAsia="Times New Roman" w:hAnsi="Times New Roman" w:cs="Times New Roman"/>
                <w:sz w:val="24"/>
                <w:szCs w:val="24"/>
                <w:lang/>
              </w:rPr>
            </w:pPr>
            <w:r w:rsidRPr="00D27F17">
              <w:rPr>
                <w:rFonts w:ascii="Times New Roman" w:eastAsia="Times New Roman" w:hAnsi="Times New Roman" w:cs="Times New Roman"/>
                <w:b/>
                <w:bCs/>
                <w:sz w:val="24"/>
                <w:szCs w:val="24"/>
                <w:lang/>
              </w:rPr>
              <w:t>В.ЯНУКОВИЧ</w:t>
            </w:r>
          </w:p>
        </w:tc>
      </w:tr>
      <w:tr w:rsidR="00D27F17" w:rsidRPr="00D27F17" w:rsidTr="00D27F17">
        <w:tc>
          <w:tcPr>
            <w:tcW w:w="0" w:type="auto"/>
            <w:shd w:val="clear" w:color="auto" w:fill="FFFFFF"/>
            <w:hideMark/>
          </w:tcPr>
          <w:p w:rsidR="00D27F17" w:rsidRPr="00D27F17" w:rsidRDefault="00D27F17" w:rsidP="00D27F17">
            <w:pPr>
              <w:spacing w:before="300" w:after="150" w:line="240" w:lineRule="auto"/>
              <w:jc w:val="center"/>
              <w:rPr>
                <w:rFonts w:ascii="Times New Roman" w:eastAsia="Times New Roman" w:hAnsi="Times New Roman" w:cs="Times New Roman"/>
                <w:color w:val="212529"/>
                <w:sz w:val="24"/>
                <w:szCs w:val="24"/>
                <w:lang/>
              </w:rPr>
            </w:pPr>
            <w:r w:rsidRPr="00D27F17">
              <w:rPr>
                <w:rFonts w:ascii="Times New Roman" w:eastAsia="Times New Roman" w:hAnsi="Times New Roman" w:cs="Times New Roman"/>
                <w:b/>
                <w:bCs/>
                <w:color w:val="212529"/>
                <w:sz w:val="24"/>
                <w:szCs w:val="24"/>
                <w:lang/>
              </w:rPr>
              <w:t>м. Київ</w:t>
            </w:r>
            <w:r w:rsidRPr="00D27F17">
              <w:rPr>
                <w:rFonts w:ascii="Times New Roman" w:eastAsia="Times New Roman" w:hAnsi="Times New Roman" w:cs="Times New Roman"/>
                <w:color w:val="212529"/>
                <w:sz w:val="24"/>
                <w:szCs w:val="24"/>
                <w:lang/>
              </w:rPr>
              <w:br/>
            </w:r>
            <w:r w:rsidRPr="00D27F17">
              <w:rPr>
                <w:rFonts w:ascii="Times New Roman" w:eastAsia="Times New Roman" w:hAnsi="Times New Roman" w:cs="Times New Roman"/>
                <w:b/>
                <w:bCs/>
                <w:color w:val="212529"/>
                <w:sz w:val="24"/>
                <w:szCs w:val="24"/>
                <w:lang/>
              </w:rPr>
              <w:t>23 грудня 2010 року</w:t>
            </w:r>
            <w:r w:rsidRPr="00D27F17">
              <w:rPr>
                <w:rFonts w:ascii="Times New Roman" w:eastAsia="Times New Roman" w:hAnsi="Times New Roman" w:cs="Times New Roman"/>
                <w:color w:val="212529"/>
                <w:sz w:val="24"/>
                <w:szCs w:val="24"/>
                <w:lang/>
              </w:rPr>
              <w:br/>
            </w:r>
            <w:r w:rsidRPr="00D27F17">
              <w:rPr>
                <w:rFonts w:ascii="Times New Roman" w:eastAsia="Times New Roman" w:hAnsi="Times New Roman" w:cs="Times New Roman"/>
                <w:b/>
                <w:bCs/>
                <w:color w:val="212529"/>
                <w:sz w:val="24"/>
                <w:szCs w:val="24"/>
                <w:lang/>
              </w:rPr>
              <w:t>№ 2862-VI</w:t>
            </w:r>
          </w:p>
        </w:tc>
        <w:tc>
          <w:tcPr>
            <w:tcW w:w="0" w:type="auto"/>
            <w:shd w:val="clear" w:color="auto" w:fill="FFFFFF"/>
            <w:hideMark/>
          </w:tcPr>
          <w:p w:rsidR="00D27F17" w:rsidRPr="00D27F17" w:rsidRDefault="00D27F17" w:rsidP="00D27F17">
            <w:pPr>
              <w:spacing w:after="0" w:line="240" w:lineRule="auto"/>
              <w:jc w:val="both"/>
              <w:rPr>
                <w:rFonts w:ascii="Times New Roman" w:eastAsia="Times New Roman" w:hAnsi="Times New Roman" w:cs="Times New Roman"/>
                <w:color w:val="212529"/>
                <w:sz w:val="24"/>
                <w:szCs w:val="24"/>
                <w:lang/>
              </w:rPr>
            </w:pPr>
          </w:p>
        </w:tc>
      </w:tr>
    </w:tbl>
    <w:p w:rsidR="008B50BF" w:rsidRDefault="00D27F17">
      <w:bookmarkStart w:id="229" w:name="_GoBack"/>
      <w:bookmarkEnd w:id="229"/>
    </w:p>
    <w:sectPr w:rsidR="008B5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17"/>
    <w:rsid w:val="0047003E"/>
    <w:rsid w:val="00BF3C0C"/>
    <w:rsid w:val="00D27F1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73450-2D36-4B6A-9778-0713CF14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D27F1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78">
    <w:name w:val="rvts78"/>
    <w:basedOn w:val="a0"/>
    <w:rsid w:val="00D27F17"/>
  </w:style>
  <w:style w:type="paragraph" w:customStyle="1" w:styleId="rvps6">
    <w:name w:val="rvps6"/>
    <w:basedOn w:val="a"/>
    <w:rsid w:val="00D27F1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23">
    <w:name w:val="rvts23"/>
    <w:basedOn w:val="a0"/>
    <w:rsid w:val="00D27F17"/>
  </w:style>
  <w:style w:type="paragraph" w:customStyle="1" w:styleId="rvps7">
    <w:name w:val="rvps7"/>
    <w:basedOn w:val="a"/>
    <w:rsid w:val="00D27F1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44">
    <w:name w:val="rvts44"/>
    <w:basedOn w:val="a0"/>
    <w:rsid w:val="00D27F17"/>
  </w:style>
  <w:style w:type="paragraph" w:customStyle="1" w:styleId="rvps2">
    <w:name w:val="rvps2"/>
    <w:basedOn w:val="a"/>
    <w:rsid w:val="00D27F1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9">
    <w:name w:val="rvts9"/>
    <w:basedOn w:val="a0"/>
    <w:rsid w:val="00D27F17"/>
  </w:style>
  <w:style w:type="character" w:styleId="a3">
    <w:name w:val="Hyperlink"/>
    <w:basedOn w:val="a0"/>
    <w:uiPriority w:val="99"/>
    <w:semiHidden/>
    <w:unhideWhenUsed/>
    <w:rsid w:val="00D27F17"/>
    <w:rPr>
      <w:color w:val="0000FF"/>
      <w:u w:val="single"/>
    </w:rPr>
  </w:style>
  <w:style w:type="character" w:customStyle="1" w:styleId="rvts46">
    <w:name w:val="rvts46"/>
    <w:basedOn w:val="a0"/>
    <w:rsid w:val="00D27F17"/>
  </w:style>
  <w:style w:type="paragraph" w:customStyle="1" w:styleId="rvps4">
    <w:name w:val="rvps4"/>
    <w:basedOn w:val="a"/>
    <w:rsid w:val="00D27F17"/>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15">
    <w:name w:val="rvps15"/>
    <w:basedOn w:val="a"/>
    <w:rsid w:val="00D27F17"/>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068988">
      <w:bodyDiv w:val="1"/>
      <w:marLeft w:val="0"/>
      <w:marRight w:val="0"/>
      <w:marTop w:val="0"/>
      <w:marBottom w:val="0"/>
      <w:divBdr>
        <w:top w:val="none" w:sz="0" w:space="0" w:color="auto"/>
        <w:left w:val="none" w:sz="0" w:space="0" w:color="auto"/>
        <w:bottom w:val="none" w:sz="0" w:space="0" w:color="auto"/>
        <w:right w:val="none" w:sz="0" w:space="0" w:color="auto"/>
      </w:divBdr>
      <w:divsChild>
        <w:div w:id="1076782649">
          <w:marLeft w:val="0"/>
          <w:marRight w:val="0"/>
          <w:marTop w:val="0"/>
          <w:marBottom w:val="150"/>
          <w:divBdr>
            <w:top w:val="none" w:sz="0" w:space="0" w:color="auto"/>
            <w:left w:val="none" w:sz="0" w:space="0" w:color="auto"/>
            <w:bottom w:val="none" w:sz="0" w:space="0" w:color="auto"/>
            <w:right w:val="none" w:sz="0" w:space="0" w:color="auto"/>
          </w:divBdr>
        </w:div>
        <w:div w:id="116400563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7/98-%D0%B2%D1%80" TargetMode="External"/><Relationship Id="rId13" Type="http://schemas.openxmlformats.org/officeDocument/2006/relationships/hyperlink" Target="https://zakon.rada.gov.ua/laws/show/2862-17" TargetMode="External"/><Relationship Id="rId18" Type="http://schemas.openxmlformats.org/officeDocument/2006/relationships/hyperlink" Target="https://zakon.rada.gov.ua/laws/show/453/2006" TargetMode="External"/><Relationship Id="rId3" Type="http://schemas.openxmlformats.org/officeDocument/2006/relationships/webSettings" Target="webSettings.xml"/><Relationship Id="rId7" Type="http://schemas.openxmlformats.org/officeDocument/2006/relationships/hyperlink" Target="https://zakon.rada.gov.ua/laws/show/3356-12" TargetMode="External"/><Relationship Id="rId12" Type="http://schemas.openxmlformats.org/officeDocument/2006/relationships/hyperlink" Target="https://zakon.rada.gov.ua/laws/show/v0073299-11" TargetMode="External"/><Relationship Id="rId17" Type="http://schemas.openxmlformats.org/officeDocument/2006/relationships/hyperlink" Target="https://zakon.rada.gov.ua/laws/show/2862-17" TargetMode="External"/><Relationship Id="rId2" Type="http://schemas.openxmlformats.org/officeDocument/2006/relationships/settings" Target="settings.xml"/><Relationship Id="rId16" Type="http://schemas.openxmlformats.org/officeDocument/2006/relationships/hyperlink" Target="https://zakon.rada.gov.ua/laws/show/2862-1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5026-17" TargetMode="External"/><Relationship Id="rId11" Type="http://schemas.openxmlformats.org/officeDocument/2006/relationships/hyperlink" Target="https://zakon.rada.gov.ua/laws/show/2862-17" TargetMode="External"/><Relationship Id="rId5" Type="http://schemas.openxmlformats.org/officeDocument/2006/relationships/hyperlink" Target="https://zakon.rada.gov.ua/laws/show/1045-14" TargetMode="External"/><Relationship Id="rId15" Type="http://schemas.openxmlformats.org/officeDocument/2006/relationships/hyperlink" Target="https://zakon.rada.gov.ua/laws/show/2862-17" TargetMode="External"/><Relationship Id="rId10" Type="http://schemas.openxmlformats.org/officeDocument/2006/relationships/hyperlink" Target="https://zakon.rada.gov.ua/laws/show/254%D0%BA/96-%D0%B2%D1%80" TargetMode="External"/><Relationship Id="rId19" Type="http://schemas.openxmlformats.org/officeDocument/2006/relationships/fontTable" Target="fontTable.xml"/><Relationship Id="rId4" Type="http://schemas.openxmlformats.org/officeDocument/2006/relationships/hyperlink" Target="https://zakon.rada.gov.ua/laws/show/254%D0%BA/96-%D0%B2%D1%80" TargetMode="External"/><Relationship Id="rId9" Type="http://schemas.openxmlformats.org/officeDocument/2006/relationships/hyperlink" Target="https://zakon.rada.gov.ua/laws/show/2862-17" TargetMode="External"/><Relationship Id="rId14" Type="http://schemas.openxmlformats.org/officeDocument/2006/relationships/hyperlink" Target="https://zakon.rada.gov.ua/laws/show/286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5622</Words>
  <Characters>32047</Characters>
  <Application>Microsoft Office Word</Application>
  <DocSecurity>0</DocSecurity>
  <Lines>267</Lines>
  <Paragraphs>75</Paragraphs>
  <ScaleCrop>false</ScaleCrop>
  <Company/>
  <LinksUpToDate>false</LinksUpToDate>
  <CharactersWithSpaces>37594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2022-03-28T12:27:00Z</dcterms:created>
  <dcterms:modified xsi:type="dcterms:W3CDTF">2022-03-28T12:27:00Z</dcterms:modified>
</cp:coreProperties>
</file>