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 xml:space="preserve">Конвенція МОП N 144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             Тристоронні консультації для сприяння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             застосуванню міжнародних трудових норм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br/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0" w:name="o2"/>
      <w:bookmarkEnd w:id="0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( Конвенцію ратифіковано Постановою ВР N 3732-XII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       ( </w:t>
      </w:r>
      <w:hyperlink r:id="rId4" w:tgtFrame="_blank" w:history="1">
        <w:r w:rsidRPr="0041550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3732-12</w:t>
        </w:r>
      </w:hyperlink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від 17.12.93 )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" w:name="o3"/>
      <w:bookmarkEnd w:id="1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підписання:                    21.06.76 р.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набрання чинності:             16.05.78 р.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" w:name="o5"/>
      <w:bookmarkEnd w:id="2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ратифікації Україною:          17.12.93 р.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" w:name="o6"/>
      <w:bookmarkEnd w:id="3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Дата набрання чинності для України: 16.05.95 р.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" w:name="o7"/>
      <w:bookmarkEnd w:id="4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Генеральна Конференція Міжнародної організації праці,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" w:name="o8"/>
      <w:bookmarkEnd w:id="5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що скликана в Женеві Адміністративною радою Міжнародного бюро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 та зібралася 2 червня 1976 року на свою 61-у сесію,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6" w:name="o9"/>
      <w:bookmarkEnd w:id="6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визнаючи положення    існуючих    міжнародних   конвенцій   і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рекомендацій в сфері  праці,  зокрема:  Конвенцію  1948  року  про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свободу асоціацій  і  захист  права  на  організацію  ( </w:t>
      </w:r>
      <w:r w:rsidRPr="00415504">
        <w:rPr>
          <w:rFonts w:ascii="Consolas" w:eastAsia="Times New Roman" w:hAnsi="Consolas" w:cs="Courier New"/>
          <w:color w:val="000000"/>
          <w:sz w:val="24"/>
          <w:szCs w:val="24"/>
          <w:lang/>
        </w:rPr>
        <w:t>993_125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Конвенцію 1949  року  про  право  на  організацію  і  на   ведення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колективних переговорів  ( </w:t>
      </w:r>
      <w:hyperlink r:id="rId5" w:tgtFrame="_blank" w:history="1">
        <w:r w:rsidRPr="0041550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993_004</w:t>
        </w:r>
      </w:hyperlink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 і Рекомендацію 1960 року щодо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співробітництва в  галузевому  і  в  національному  масштабі,  які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підтверджують   право  роботодавців  і  працівників  на  створення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вільних  і  незалежних  організацій  і   вимагають   заходів   для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підвищення  ефективності  консультацій  на національному рівні між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державними владами і організаціями роботодавців і  працівників,  а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також  положення  численних міжнародних конвенцій і рекомендацій в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сфері  праці,   які   передбачають   проведення   консультацій   з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організаціями  роботодавців  і  працівників  для  застосування цих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конвенцій і рекомендацій,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7" w:name="o10"/>
      <w:bookmarkEnd w:id="7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розглянувши четвертий пункт порядку денного сесії, котрий має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назву    "Створення    тристороннього   механізму   для   сприяння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застосуванню міжнародних трудових норм",  і ухваливши прийняти ряд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пропозицій    щодо    тристоронніх   консультацій   для   сприяння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застосуванню міжнародних норм,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8" w:name="o11"/>
      <w:bookmarkEnd w:id="8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вирішивши надати цим пропозиціям форму конвенції,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9" w:name="o12"/>
      <w:bookmarkEnd w:id="9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ухвалює цього  двадцять  першого  дня  червня  місяця  тисяча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дев'ятсот сімдесят шостого року нижченаведену Конвенцію,  яка може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називатися  Конвенцією  1976  року  про  тристоронні  консультації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(міжнародні трудові норми):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0" w:name="o13"/>
      <w:bookmarkEnd w:id="10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1" w:name="o14"/>
      <w:bookmarkEnd w:id="11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У цій  Конвенції  термін "представницькі організації" означає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найбільш представницькі організації  роботодавців  і  працівників,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наділені правом на свободу об'єднання.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2" w:name="o15"/>
      <w:bookmarkEnd w:id="12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2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3" w:name="o16"/>
      <w:bookmarkEnd w:id="13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Кожний    член   Міжнародної   організації   праці,   який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ратифікував цю Конвенцію,  здійснює  процедури,  які  забезпечують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ефективні  консультації  між представниками уряду,  роботодавців і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працівників з питань,  що  стосуються  до  діяльності  Міжнародної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праці, згаданих нижче у параграфі 1 Статті 5.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4" w:name="o17"/>
      <w:bookmarkEnd w:id="14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Кожна   країна   визначає   характер   і  форму  процедур,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передбачених у параграфі 1 цієї Статті, відповідно до національної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практики  після консультації з представницькими організаціями,  де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такі організації є і де такі процедури ще не встановлено.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5" w:name="o18"/>
      <w:bookmarkEnd w:id="15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3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6" w:name="o19"/>
      <w:bookmarkEnd w:id="16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Представники роботодавців і працівників з метою здійснення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процедур,  передбачених цією Конвенцією,  вільно обираються своїми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представницькими організаціями, де такі організації є.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7" w:name="o20"/>
      <w:bookmarkEnd w:id="17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Роботодавців  і  працівників  репрезентовано   на   рівних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засадах   будь-яких   органах,   за  допомогою  яких  здійснюються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консультації.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8" w:name="o21"/>
      <w:bookmarkEnd w:id="18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4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19" w:name="o22"/>
      <w:bookmarkEnd w:id="19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Компетентний  орган   влади   несе   відповідальність   за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адміністративне    забезпечення    процедур,   передбачених   цією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Конвенцією.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0" w:name="o23"/>
      <w:bookmarkEnd w:id="20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Відповідні  заходи  вживаються  між  компетентним  органом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влади й представницькими організаціями, де такі організації є, для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фінансування  будь-якої  потрібної  підготовки   учасників   таких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процедур.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1" w:name="o24"/>
      <w:bookmarkEnd w:id="21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5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2" w:name="o25"/>
      <w:bookmarkEnd w:id="22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Метою процедур, передбачених цією Конвенцією, є проведення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консультацій: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3" w:name="o26"/>
      <w:bookmarkEnd w:id="23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щодо відповідей  урядів  на  запитальники,  що  стосуються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пунктів   порядку  денного  Міжнародної  конференції  праці,  щодо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зауважень урядів  до  запропонованих  текстів,  котрі  Конференція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обговорюватиме;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4" w:name="o27"/>
      <w:bookmarkEnd w:id="24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b) щодо  пропозицій  компетентному  органу  або  компетентним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органам влади у  зв'язку  з  внесенням  конвенцій  і  рекомендацій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відповідно до  статті  19  Статуту  Міжнародної  організації праці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6" w:tgtFrame="_blank" w:history="1">
        <w:r w:rsidRPr="0041550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);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5" w:name="o28"/>
      <w:bookmarkEnd w:id="25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c) щодо повторного розгляду через  відповідні  проміжки  часу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нератифікованих    конвенцій    і    рекомендацій,   які   ще   не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застосовуються,  з метою визначення заходів,  яких  можна  було  б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вжити  для  сприяння  їх  цьому  застосуванню  та,  у  відповідних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випадках, ратифікації;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6" w:name="o29"/>
      <w:bookmarkEnd w:id="26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д) з питань, що виникають у зв'язку з доповідями, котрі мають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подаватися до Міжнародного бюро праці згідно зі статтею 22 Статуту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Міжнародної організації праці ( </w:t>
      </w:r>
      <w:hyperlink r:id="rId7" w:tgtFrame="_blank" w:history="1">
        <w:r w:rsidRPr="0041550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993_154</w:t>
        </w:r>
      </w:hyperlink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);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7" w:name="o30"/>
      <w:bookmarkEnd w:id="27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е) щодо пропозицій про денонсування ратифікованих конвенцій.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8" w:name="o31"/>
      <w:bookmarkEnd w:id="28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Для забезпечення належного  розгляду  питань,  згаданих  у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параграфі 1 цієї статті, консультації проводяться через відповідні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проміжки часу, встановлені за згодою, але принаймні раз на рік.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29" w:name="o32"/>
      <w:bookmarkEnd w:id="29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6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0" w:name="o33"/>
      <w:bookmarkEnd w:id="30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Компетентний орган  влади  випускає  щорічну   доповідь   про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здійснення  процедур,  передбачених цією Конвенцією,  коли це буде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визнано  за  потрібне  після   консультації   з   представницькими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організаціями, де такі організації є.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1" w:name="o34"/>
      <w:bookmarkEnd w:id="31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7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2" w:name="o35"/>
      <w:bookmarkEnd w:id="32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Офіційні документи    про    ратифікацію    цієї    Конвенції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направляються Генеральному директору Міжнародного бюро  праці  для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3" w:name="o36"/>
      <w:bookmarkEnd w:id="33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8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4" w:name="o37"/>
      <w:bookmarkEnd w:id="34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Ця   Конвенція  пов'язує  тільки  тих  Членів  Міжнародної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праці,  чиї документи  про  ратифікацію  зареєстровані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Генеральний директор.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5" w:name="o38"/>
      <w:bookmarkEnd w:id="35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Вона набуває чинності через дванадцять місяців після того,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як Генеральний директор зареєструє документи про ратифікацію  двох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Організації.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6" w:name="o39"/>
      <w:bookmarkEnd w:id="36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3. Потім  ця  Конвенція  набуває  чинності щодо кожного члена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 через дванадцять місяців після  дати  реєстрації  його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документа про ратифікацію.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7" w:name="o40"/>
      <w:bookmarkEnd w:id="37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9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8" w:name="o41"/>
      <w:bookmarkEnd w:id="38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Будь-який  Член Організації,  що ратифікував цю Конвенцію,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може після закінчення десятирічного періоду з моменту,  коли  вона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початково  набула  чинності,  денонсувати її актом про денонсацію,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надісланим  Генеральному  директору  Міжнародного  бюро  праці   і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зареєстрованим  ним.  Денонсація  набуває чинності через рік після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реєстрації акта про денонсацію.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39" w:name="o42"/>
      <w:bookmarkEnd w:id="39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Кожний член Організації, що ратифікував цю Конвенцію, який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протягом  року  після  закінчення  згаданого в попередньому пункті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десятирічного періоду не скористається своїм правом на денонсацію,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передбаченим  у  цій  статті,  буде пов'язаний на наступний період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тривалістю десять років і надалі зможе  денонсувати  цю  Конвенцію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після   закінчення   кожного   десятирічного  періоду  в  порядку,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встановленому в цій статті.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0" w:name="o43"/>
      <w:bookmarkEnd w:id="40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10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1" w:name="o44"/>
      <w:bookmarkEnd w:id="41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Генеральний директор Міжнародного бюро праці сповіщає всіх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членів   Міжнародної   організації   праці   про  реєстрацію  всіх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документів про ратифікацію та актів про денонсацію,  отриманих ним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 членів Організації.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2" w:name="o45"/>
      <w:bookmarkEnd w:id="42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2. Оповіщаючи  членів  Організації  про реєстрацію отриманого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ним  другого  документа  про  ратифікацію,  Генеральний   директор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звертає увагу на дату набуття цією Конвенцією чинності.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3" w:name="o46"/>
      <w:bookmarkEnd w:id="43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11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4" w:name="o47"/>
      <w:bookmarkEnd w:id="44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Генеральний директор   Міжнародного   бюро   праці   надсилає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Генеральному секретарю Організації Об'єднаних Націй для реєстрації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відповідно до  статті  102  Статуту  Організації  Об'єднаних Націй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( </w:t>
      </w:r>
      <w:hyperlink r:id="rId8" w:tgtFrame="_blank" w:history="1">
        <w:r w:rsidRPr="0041550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/>
          </w:rPr>
          <w:t>995_010</w:t>
        </w:r>
      </w:hyperlink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)  повні  відомості  стосовно   всіх   документів   про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ратифікацію та актів про денонсацію, зареєстрованих ним відповідно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 положень попередніх статей.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5" w:name="o48"/>
      <w:bookmarkEnd w:id="45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12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6" w:name="o49"/>
      <w:bookmarkEnd w:id="46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Кожного разу,  коли Адміністративна  рада  Міжнародного  бюро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праці  вважає це за необхідне,  вона подає Генеральній Конференції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доповідь про застосування цієї Конвенції і  розглядає  доцільність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внесення  до порядку денного Конференції питання про її повний або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частковий перегляд.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7" w:name="o50"/>
      <w:bookmarkEnd w:id="47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13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8" w:name="o51"/>
      <w:bookmarkEnd w:id="48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1. У разі,  коли Конференція  ухвалить  нову  конвенцію,  яка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повністю  або  частково  переглядає  цю Конвенцію,  і якщо в новій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конвенції не передбачене іншого, то: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49" w:name="o52"/>
      <w:bookmarkEnd w:id="49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a) ратифікація   будь-яким    членом    Організації    нової,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переглянутої   Конвенції   спричиняє  автоматично,  незалежно  від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положень Статті 9,  негайну денонсацію цієї Конвенції за умови, що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нова, переглянута Конвенція набула чинності;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0" w:name="o53"/>
      <w:bookmarkEnd w:id="50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lastRenderedPageBreak/>
        <w:t xml:space="preserve">     b) починаючи  від  дати набуття чинності нової,  переглянутої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конвенції,  ця  Конвенція  закрита  для  ратифікації  її   членами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Організації.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1" w:name="o54"/>
      <w:bookmarkEnd w:id="51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(2) Ця  Конвенція  залишається  у  всякому  випадку чинною за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формою і змістом щодо тих членів Організації, які її ратифікували,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але не ратифікували переглянуту конвенцію.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2" w:name="o55"/>
      <w:bookmarkEnd w:id="52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                       </w:t>
      </w:r>
      <w:r w:rsidRPr="00415504">
        <w:rPr>
          <w:rFonts w:ascii="Consolas" w:eastAsia="Times New Roman" w:hAnsi="Consolas" w:cs="Courier New"/>
          <w:b/>
          <w:bCs/>
          <w:color w:val="212529"/>
          <w:sz w:val="24"/>
          <w:szCs w:val="24"/>
          <w:lang/>
        </w:rPr>
        <w:t>Стаття 14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</w:t>
      </w: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</w:p>
    <w:p w:rsidR="00415504" w:rsidRPr="00415504" w:rsidRDefault="00415504" w:rsidP="0041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/>
        </w:rPr>
      </w:pPr>
      <w:bookmarkStart w:id="53" w:name="o56"/>
      <w:bookmarkEnd w:id="53"/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t xml:space="preserve">     Англійський і   французький   тексти   цієї  Конвенції  мають </w:t>
      </w:r>
      <w:r w:rsidRPr="00415504">
        <w:rPr>
          <w:rFonts w:ascii="Consolas" w:eastAsia="Times New Roman" w:hAnsi="Consolas" w:cs="Courier New"/>
          <w:color w:val="212529"/>
          <w:sz w:val="24"/>
          <w:szCs w:val="24"/>
          <w:lang/>
        </w:rPr>
        <w:br/>
        <w:t xml:space="preserve">однакову силу. </w:t>
      </w:r>
    </w:p>
    <w:p w:rsidR="008B50BF" w:rsidRDefault="00415504">
      <w:bookmarkStart w:id="54" w:name="_GoBack"/>
      <w:bookmarkEnd w:id="54"/>
    </w:p>
    <w:sectPr w:rsidR="008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4"/>
    <w:rsid w:val="00415504"/>
    <w:rsid w:val="0047003E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FD06-C13E-4135-9374-38EFB6F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504"/>
    <w:rPr>
      <w:rFonts w:ascii="Courier New" w:eastAsia="Times New Roman" w:hAnsi="Courier New" w:cs="Courier New"/>
      <w:sz w:val="20"/>
      <w:szCs w:val="20"/>
      <w:lang/>
    </w:rPr>
  </w:style>
  <w:style w:type="character" w:styleId="a3">
    <w:name w:val="Emphasis"/>
    <w:basedOn w:val="a0"/>
    <w:uiPriority w:val="20"/>
    <w:qFormat/>
    <w:rsid w:val="00415504"/>
    <w:rPr>
      <w:i/>
      <w:iCs/>
    </w:rPr>
  </w:style>
  <w:style w:type="character" w:styleId="a4">
    <w:name w:val="Hyperlink"/>
    <w:basedOn w:val="a0"/>
    <w:uiPriority w:val="99"/>
    <w:semiHidden/>
    <w:unhideWhenUsed/>
    <w:rsid w:val="00415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3_1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3_154" TargetMode="External"/><Relationship Id="rId5" Type="http://schemas.openxmlformats.org/officeDocument/2006/relationships/hyperlink" Target="https://zakon.rada.gov.ua/laws/show/993_0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3732-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2022-03-28T12:36:00Z</dcterms:created>
  <dcterms:modified xsi:type="dcterms:W3CDTF">2022-03-28T12:36:00Z</dcterms:modified>
</cp:coreProperties>
</file>