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Конвенція МОП N 154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         про сприяння колективним переговорам 1981 року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0" w:name="o2"/>
      <w:bookmarkEnd w:id="0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( Рекомендацію до Конвенції додатково див. в документі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( </w:t>
      </w:r>
      <w:hyperlink r:id="rId4" w:tgtFrame="_blank" w:history="1">
        <w:r w:rsidRPr="00AF49D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993_274</w:t>
        </w:r>
      </w:hyperlink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від 19.06.1981 )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" w:name="o3"/>
      <w:bookmarkEnd w:id="1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Статус Конвенції див. ( </w:t>
      </w:r>
      <w:hyperlink r:id="rId5" w:tgtFrame="_blank" w:history="1">
        <w:r w:rsidRPr="00AF49D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993_425</w:t>
        </w:r>
      </w:hyperlink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" w:name="o4"/>
      <w:bookmarkEnd w:id="2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( Конвенцію ратифіковано Постановою ВР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N 3932-XII ( </w:t>
      </w:r>
      <w:hyperlink r:id="rId6" w:tgtFrame="_blank" w:history="1">
        <w:r w:rsidRPr="00AF49D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3932-12</w:t>
        </w:r>
      </w:hyperlink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від 04.02.94 )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" w:name="o5"/>
      <w:bookmarkEnd w:id="3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підписання:        19.06.81 р.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" w:name="o6"/>
      <w:bookmarkEnd w:id="4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ратифікації:       04.02.94 р.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" w:name="o7"/>
      <w:bookmarkEnd w:id="5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набрання чинності: 16.05.95 р.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" w:name="o8"/>
      <w:bookmarkEnd w:id="6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Генеральна конференція   Міжнародної    Організації    праці,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скликана в  Женеві Адміністративною радою Міжнародного бюро праці,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що зібралася 3 червня 1981 року на шістдесят сьому сесію,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" w:name="o9"/>
      <w:bookmarkEnd w:id="7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підтверджуючи положення Філадельфійської декларації,  в якому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визнається  "урочисте  зобов'язання  Міжнародної Організації праці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сприяти ухваленню країнами світу програм,  котрі мають за  мету...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дійсне визнання права на колективні переговори", і  зазначаючи, що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цей принцип "цілком застосовний до всіх народів",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" w:name="o10"/>
      <w:bookmarkEnd w:id="8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беручи до уваги основоположне значення міжнародних  норм,  що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містяться в  Конвенції  1948  року про свободу асоціацій та захист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права на організацію ( </w:t>
      </w:r>
      <w:hyperlink r:id="rId7" w:tgtFrame="_blank" w:history="1">
        <w:r w:rsidRPr="00AF49D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993_125</w:t>
        </w:r>
      </w:hyperlink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 в Конвенції 1949 року про право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 організацію  та ведення колективних переговорів ( </w:t>
      </w:r>
      <w:r w:rsidRPr="00AF49D4">
        <w:rPr>
          <w:rFonts w:ascii="Consolas" w:eastAsia="Times New Roman" w:hAnsi="Consolas" w:cs="Courier New"/>
          <w:color w:val="000000"/>
          <w:sz w:val="24"/>
          <w:szCs w:val="24"/>
          <w:lang/>
        </w:rPr>
        <w:t>993_004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 у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Рекомендації 1951 року щодо колективних договорів ( </w:t>
      </w:r>
      <w:hyperlink r:id="rId8" w:tgtFrame="_blank" w:history="1">
        <w:r w:rsidRPr="00AF49D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993_231</w:t>
        </w:r>
      </w:hyperlink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 у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Рекомендації 1951  року  про  добровільне  примирення  й  арбітраж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9" w:tgtFrame="_blank" w:history="1">
        <w:r w:rsidRPr="00AF49D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993_232</w:t>
        </w:r>
      </w:hyperlink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 у Конвенції 1978 року ( </w:t>
      </w:r>
      <w:hyperlink r:id="rId10" w:tgtFrame="_blank" w:history="1">
        <w:r w:rsidRPr="00AF49D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993_187</w:t>
        </w:r>
      </w:hyperlink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та  Рекомендації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1978 року  про  трудові  відносини на державній службі,  а також у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Конвенції 1978 року і Рекомендації  1978  року  про  адміністрацію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праці,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" w:name="o11"/>
      <w:bookmarkEnd w:id="9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вважаючи за  бажане  докласти  більших  зусиль для здійснення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цілей, викладених у цих нормах,  і особливо основних засад,  котрі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містяться  в статті 4 Конвенції 1959 року про право на організацію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та на ведення колективних переговорів ( </w:t>
      </w:r>
      <w:r w:rsidRPr="00AF49D4">
        <w:rPr>
          <w:rFonts w:ascii="Consolas" w:eastAsia="Times New Roman" w:hAnsi="Consolas" w:cs="Courier New"/>
          <w:color w:val="000000"/>
          <w:sz w:val="24"/>
          <w:szCs w:val="24"/>
          <w:lang/>
        </w:rPr>
        <w:t>993_004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і в параграфі  1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Рекомендації 1951 року щодо колективних договорів ( </w:t>
      </w:r>
      <w:hyperlink r:id="rId11" w:tgtFrame="_blank" w:history="1">
        <w:r w:rsidRPr="00AF49D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993_231</w:t>
        </w:r>
      </w:hyperlink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" w:name="o12"/>
      <w:bookmarkEnd w:id="10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вважаючи таким   чином   за   потрібне   доповнити  ці  норми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відповідними заходами,  що грунтуються на  вищезгаданих  нормах  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спрямовані на   сприяння   вільним   і   добровільним  колективним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переговорам,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" w:name="o13"/>
      <w:bookmarkEnd w:id="11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ухваливши прийняти   ряд   пропозицій    стосовно    сприяння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колективним переговорам, що є пунктом 4 порядку денного сесії,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" w:name="o14"/>
      <w:bookmarkEnd w:id="12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вирішивши надати цим пропозиціям форми міжнародної конвенції,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" w:name="o15"/>
      <w:bookmarkEnd w:id="13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ухвалює 19  червня  1981 року нижченаведену Конвенцію,  котра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називатиметься Конвенцією 1981 року про колективні переговори.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" w:name="o16"/>
      <w:bookmarkEnd w:id="14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Сфера застосування та визначення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" w:name="o18"/>
      <w:bookmarkEnd w:id="15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" w:name="o19"/>
      <w:bookmarkEnd w:id="16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Ця  Конвенція  поширюється  на  всі   галузі   економічної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діяльності.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" w:name="o20"/>
      <w:bookmarkEnd w:id="17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Національне  законодавство,  правила  або  практика можуть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визначати, якою  мірою  гарантії,  передбачені  цією   Конвенцією,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поширюються на збройні сили та поліцію.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" w:name="o21"/>
      <w:bookmarkEnd w:id="18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Щодо державної служби,  національне законодавство, правила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або національна практика  можуть  встановлювати  особливі  способи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застосування цієї Конвенції.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" w:name="o22"/>
      <w:bookmarkEnd w:id="19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" w:name="o23"/>
      <w:bookmarkEnd w:id="20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Відповідно до   мети   цієї   Конвенції   термін  "колективні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переговори" означає   всі   переговори,   що    проводяться    між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роботодавцем, групою   роботодавців   або   однією   чи   кількома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організаціями роботодавців з одного боку,  та однією  чи  кількома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організаціями працівників - з другого, з метою: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" w:name="o24"/>
      <w:bookmarkEnd w:id="21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визначення умов праці й зайнятості; та (або)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" w:name="o25"/>
      <w:bookmarkEnd w:id="22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регулювання  відносин  між  роботодавцями  й працівниками;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та/або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" w:name="o26"/>
      <w:bookmarkEnd w:id="23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регулювання   відносин   між   роботодавцями   чи   їхніми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організаціями та організацією чи організаціями працівників.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" w:name="o27"/>
      <w:bookmarkEnd w:id="24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" w:name="o28"/>
      <w:bookmarkEnd w:id="25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Якщо   національне   законодавство   або  практика  визнає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існування представників працівників, як це визначено в параграфі 3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b)   Конвенції   1971   року  про  представників  працівників,  то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національне законодавство  або  практика  можуть  визначати,  якою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мірою   відповідно  до  мети  цієї  Конвенції  термін  "колективні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переговори" поширюється також на переговори з цими представниками.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" w:name="o29"/>
      <w:bookmarkEnd w:id="26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2. Коли  відповідно  до  параграфа  1  цієї   статті   термін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"колективні переговори"   поширюється   також   на   переговори  з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представниками працівників,  зазначеними  в  цьому   пункті,   при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потребі має  бути вжито відповідних заходів для забезпечення того,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щоб присутність  цих  представників  не  могла  ослабити   позицій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зацікавлених організацій трудівників.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" w:name="o30"/>
      <w:bookmarkEnd w:id="27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II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Методи застосування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" w:name="o32"/>
      <w:bookmarkEnd w:id="28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4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" w:name="o33"/>
      <w:bookmarkEnd w:id="29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Застосування положень    цієї   Конвенції,   якщо   воно   не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здійснюється колективними договорами,  арбітражними рішеннями чи в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будь-який інший  спосіб,  котрий відповідає національній практиці,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забезпечується національним законодавством або правилами.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" w:name="o34"/>
      <w:bookmarkEnd w:id="30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III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Сприяння колективним переговорам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" w:name="o36"/>
      <w:bookmarkEnd w:id="31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5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" w:name="o37"/>
      <w:bookmarkEnd w:id="32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Для сприяння  колективним  переговорам  вживають  заходів,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котрі відповідають національним умовам.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" w:name="o38"/>
      <w:bookmarkEnd w:id="33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Заходи, передбачені в параграфі 1 цієї  статті, спрямовані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 те, щоб: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" w:name="o39"/>
      <w:bookmarkEnd w:id="34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колективні переговори були можливі для всіх роботодавців 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всіх категорій працівників у галузях діяльності, передбачених цією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Конвенцією;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" w:name="o40"/>
      <w:bookmarkEnd w:id="35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колективні  переговори  поступово  поширювалися   на   всі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питання, зазначені в пунктах a), d) і c) статті 2 цієї Конвенції;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" w:name="o41"/>
      <w:bookmarkEnd w:id="36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заохочувалося розроблення правил процедури, узгоджених між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організаціями роботодавців і працівників;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7" w:name="o42"/>
      <w:bookmarkEnd w:id="37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d) проведенню   колективних   переговорів   не   перешкоджала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відсутність правил,  що їх регулюють,  чи неповна або невідповідна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суть цих правил;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8" w:name="o43"/>
      <w:bookmarkEnd w:id="38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e) органи  й  процедури   розв'язання   трудових   конфліктів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створювалися таким чином, щоб сприяти колективним переговорам.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9" w:name="o44"/>
      <w:bookmarkEnd w:id="39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6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0" w:name="o45"/>
      <w:bookmarkEnd w:id="40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Положення цієї   Конвенції  не  перешкоджають  функціонуванню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систем трудових відносин,  де колективні  переговори  проходять  у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рамках примирного та/або арбітражного механізму чи органів, в яких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сторони, що  ведуть  колективні  переговори,  добровільно   беруть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участь.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1" w:name="o46"/>
      <w:bookmarkEnd w:id="41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7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2" w:name="o47"/>
      <w:bookmarkEnd w:id="42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Заходи, вживані  державними  органами для сприяння розвиткові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колективних переговорів та його заохочення є предметом  попередніх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консультацій і,  коли це можливо,  угод між державними органами та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організаціями роботодавців і працівників.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3" w:name="o48"/>
      <w:bookmarkEnd w:id="43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8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4" w:name="o49"/>
      <w:bookmarkEnd w:id="44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Заходи, вживані з  метою  сприяння  колективним  переговорам,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мають розроблятися   чи   застосовуватися   таким  чином,  щоб  не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обмежувати свободи колективних переговорів.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5" w:name="o50"/>
      <w:bookmarkEnd w:id="45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IV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Прикінцеві положення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6" w:name="o52"/>
      <w:bookmarkEnd w:id="46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9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7" w:name="o53"/>
      <w:bookmarkEnd w:id="47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Ця Конвенція  не  переглядає   якусь   чинну   конвенцію   чи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рекомендацію.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8" w:name="o54"/>
      <w:bookmarkEnd w:id="48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10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9" w:name="o55"/>
      <w:bookmarkEnd w:id="49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Офіційні    документи    про   ратифікацію   цієї   Конвенції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надсилаються  для реєстрації Генеральному директорові Міжнародного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бюро праці.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0" w:name="o56"/>
      <w:bookmarkEnd w:id="50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11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1" w:name="o57"/>
      <w:bookmarkEnd w:id="51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Ця Конвенція  має  обов'язкову  чинність  тільки  для  тих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 Міжнародної  організації праці,  документи про ратифікацію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яких зареєстрував Генеральний директор.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2" w:name="o58"/>
      <w:bookmarkEnd w:id="52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Вона  набуде  чинності  через  дванадцять  місяців   після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  Генеральним директором документів про ратифікацію двох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Організації.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3" w:name="o59"/>
      <w:bookmarkEnd w:id="53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Надалі ця Конвенція  набуде  чинності  для  кожного  члена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 через  дванадцять  місяців від   дати реєстрації його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документа про ратифікацію.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4" w:name="o60"/>
      <w:bookmarkEnd w:id="54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12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5" w:name="o61"/>
      <w:bookmarkEnd w:id="55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Кожний член Організації,  який ратифікував  цю  Конвенцію,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після закінчення  десяти  років від дня,  коли вона вперше набрала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чинності, може денонсувати її  актом  про  денонсацію,  надісланим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Генеральному директорові Міжнародного бюро праці та зареєстрованим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ним. Денонсація набере чинності через рік після її реєстрації.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6" w:name="o62"/>
      <w:bookmarkEnd w:id="56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Для  кожного  члена  Організації,  який   ратифікував   цю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Конвенцію протягом  року  після закінчення згаданих у попередньому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параграфі десяти років не скористався передбаченим  у  цій  статті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правом на  денонсацію,  Конвенція  лишатиметься чинною на наступні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десять років,  і надалі він зможе денонсувати її після  закінчення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кожного десятиріччя порядком, передбаченим у цій статті.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7" w:name="o63"/>
      <w:bookmarkEnd w:id="57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13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8" w:name="o64"/>
      <w:bookmarkEnd w:id="58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Генеральний директор Міжнародного бюро праці оповіщає всіх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Міжнародної   Організації   праці   про   реєстрацію   всіх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документів про  ратифікацію  та  актів про денонсацію,  надісланих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йому членами Організації.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9" w:name="o65"/>
      <w:bookmarkEnd w:id="59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Оповіщаючи членів Організації  про  реєстрацію  отриманого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ним   другого  документа  про  ратифікацію,  Генеральний  директор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звертає їхню увагу на дату настання чинності цієї Конвенції.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0" w:name="o66"/>
      <w:bookmarkEnd w:id="60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14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1" w:name="o67"/>
      <w:bookmarkEnd w:id="61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Генеральний директор   Міжнародного   бюро   праці   надсилає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Генеральному   секретареві   Організації   Об'єднаних   Націй  для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 відповідно до статті 102 Статуту Організації Об'єднаних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Націй (  </w:t>
      </w:r>
      <w:r w:rsidRPr="00AF49D4">
        <w:rPr>
          <w:rFonts w:ascii="Consolas" w:eastAsia="Times New Roman" w:hAnsi="Consolas" w:cs="Courier New"/>
          <w:color w:val="000000"/>
          <w:sz w:val="24"/>
          <w:szCs w:val="24"/>
          <w:lang/>
        </w:rPr>
        <w:t>995_010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вичерпні  відомості  про  всі  документи  про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ратифікацію й акти про денонсацію, зареєстровані ним відповідно до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положень попередніх статей.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2" w:name="o68"/>
      <w:bookmarkEnd w:id="62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15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3" w:name="o69"/>
      <w:bookmarkEnd w:id="63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 випадках, коли Адміністративна рада Міжнародного бюро праці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вважає це за потрібне, вона подає Генеральній конференції доповідь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 застосування  цієї Конвенції та розглядає доцільність внесення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 порядку денного Конференції питання про її повний або частковий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перегляд.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4" w:name="o70"/>
      <w:bookmarkEnd w:id="64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16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5" w:name="o71"/>
      <w:bookmarkEnd w:id="65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Якщо Конференція ухвалить нову конвенцію,  що повністю або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частково переглядає цю Конвенцію,  і,  якщо в новій  конвенції  не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передбачено інше, то: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6" w:name="o72"/>
      <w:bookmarkEnd w:id="66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ратифікація    будь-яким    членом    Організації   нової,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переглянутої,  конвенції  спричиняє  автоматично,  незалежно   від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положень  статті  12,  негайну  денонсацію цієї Конвенції за умови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настання чинності нової, переглянутої, конвенції;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7" w:name="o73"/>
      <w:bookmarkEnd w:id="67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від дня настання чинності нової,  переглянутої,  конвенції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ця Конвенція закрита для ратифікації членами Організації.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8" w:name="o74"/>
      <w:bookmarkEnd w:id="68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Ця Конвенція лишається,  в кожному разі,  чинною за формою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та змістом для тих членів Організації, які ратифікували її, але не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ратифікували переглянутої конвенції.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9" w:name="o75"/>
      <w:bookmarkEnd w:id="69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AF49D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17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AF49D4" w:rsidRPr="00AF49D4" w:rsidRDefault="00AF49D4" w:rsidP="00AF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0" w:name="o76"/>
      <w:bookmarkEnd w:id="70"/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Англійський і   французький   тексти   цієї  Конвенції  мають </w:t>
      </w:r>
      <w:r w:rsidRPr="00AF49D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однакову силу. </w:t>
      </w:r>
    </w:p>
    <w:p w:rsidR="008B50BF" w:rsidRDefault="00AF49D4">
      <w:bookmarkStart w:id="71" w:name="_GoBack"/>
      <w:bookmarkEnd w:id="71"/>
    </w:p>
    <w:sectPr w:rsidR="008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D4"/>
    <w:rsid w:val="0047003E"/>
    <w:rsid w:val="00AF49D4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71F6-6EE4-4896-9A0B-80A26A4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4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D4"/>
    <w:rPr>
      <w:rFonts w:ascii="Courier New" w:eastAsia="Times New Roman" w:hAnsi="Courier New" w:cs="Courier New"/>
      <w:sz w:val="20"/>
      <w:szCs w:val="20"/>
      <w:lang/>
    </w:rPr>
  </w:style>
  <w:style w:type="character" w:styleId="a3">
    <w:name w:val="Emphasis"/>
    <w:basedOn w:val="a0"/>
    <w:uiPriority w:val="20"/>
    <w:qFormat/>
    <w:rsid w:val="00AF49D4"/>
    <w:rPr>
      <w:i/>
      <w:iCs/>
    </w:rPr>
  </w:style>
  <w:style w:type="character" w:styleId="a4">
    <w:name w:val="Hyperlink"/>
    <w:basedOn w:val="a0"/>
    <w:uiPriority w:val="99"/>
    <w:semiHidden/>
    <w:unhideWhenUsed/>
    <w:rsid w:val="00AF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3_2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3_1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932-12" TargetMode="External"/><Relationship Id="rId11" Type="http://schemas.openxmlformats.org/officeDocument/2006/relationships/hyperlink" Target="https://zakon.rada.gov.ua/laws/show/993_231" TargetMode="External"/><Relationship Id="rId5" Type="http://schemas.openxmlformats.org/officeDocument/2006/relationships/hyperlink" Target="https://zakon.rada.gov.ua/laws/show/993_425" TargetMode="External"/><Relationship Id="rId10" Type="http://schemas.openxmlformats.org/officeDocument/2006/relationships/hyperlink" Target="https://zakon.rada.gov.ua/laws/show/993_187" TargetMode="External"/><Relationship Id="rId4" Type="http://schemas.openxmlformats.org/officeDocument/2006/relationships/hyperlink" Target="https://zakon.rada.gov.ua/laws/show/993_274" TargetMode="External"/><Relationship Id="rId9" Type="http://schemas.openxmlformats.org/officeDocument/2006/relationships/hyperlink" Target="https://zakon.rada.gov.ua/laws/show/993_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2022-03-28T12:35:00Z</dcterms:created>
  <dcterms:modified xsi:type="dcterms:W3CDTF">2022-03-28T12:35:00Z</dcterms:modified>
</cp:coreProperties>
</file>